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2F219" w14:textId="37A7AB17" w:rsidR="00282200" w:rsidRPr="00D95069" w:rsidRDefault="002560C1">
      <w:pPr>
        <w:jc w:val="both"/>
        <w:rPr>
          <w:rFonts w:ascii="Book Antiqua" w:eastAsia="Book Antiqua" w:hAnsi="Book Antiqua" w:cs="Book Antiqua"/>
          <w:b/>
          <w:bCs/>
          <w:sz w:val="32"/>
          <w:szCs w:val="32"/>
        </w:rPr>
      </w:pPr>
      <w:r w:rsidRPr="002560C1">
        <w:rPr>
          <w:rFonts w:ascii="Book Antiqua" w:eastAsia="Book Antiqua" w:hAnsi="Book Antiqua" w:cs="Book Antiqua"/>
          <w:b/>
          <w:bCs/>
          <w:sz w:val="32"/>
          <w:szCs w:val="32"/>
          <w:lang w:val="en-US"/>
        </w:rPr>
        <w:t>MERAIH PRESTASI MELALUI LITERASI NUMERASI DI SEKOLAH DASAR</w:t>
      </w:r>
    </w:p>
    <w:p w14:paraId="4B6E4B79" w14:textId="389E7A53" w:rsidR="00282200" w:rsidRDefault="002560C1">
      <w:pPr>
        <w:spacing w:before="60"/>
        <w:rPr>
          <w:rFonts w:ascii="Book Antiqua" w:eastAsia="Book Antiqua" w:hAnsi="Book Antiqua" w:cs="Book Antiqua"/>
          <w:sz w:val="22"/>
          <w:szCs w:val="22"/>
          <w:vertAlign w:val="superscript"/>
        </w:rPr>
      </w:pPr>
      <w:r>
        <w:rPr>
          <w:rFonts w:ascii="Book Antiqua" w:eastAsia="Book Antiqua" w:hAnsi="Book Antiqua" w:cs="Book Antiqua"/>
          <w:sz w:val="22"/>
          <w:szCs w:val="22"/>
        </w:rPr>
        <w:t>Dea Astuti</w:t>
      </w:r>
      <w:r>
        <w:rPr>
          <w:rFonts w:ascii="Book Antiqua" w:eastAsia="Book Antiqua" w:hAnsi="Book Antiqua" w:cs="Book Antiqua"/>
          <w:sz w:val="22"/>
          <w:szCs w:val="22"/>
          <w:vertAlign w:val="superscript"/>
        </w:rPr>
        <w:t>1</w:t>
      </w:r>
      <w:r>
        <w:rPr>
          <w:rFonts w:ascii="Book Antiqua" w:eastAsia="Book Antiqua" w:hAnsi="Book Antiqua" w:cs="Book Antiqua"/>
          <w:sz w:val="22"/>
          <w:szCs w:val="22"/>
        </w:rPr>
        <w:t>, Nurul Azisah</w:t>
      </w:r>
      <w:r>
        <w:rPr>
          <w:rFonts w:ascii="Book Antiqua" w:eastAsia="Book Antiqua" w:hAnsi="Book Antiqua" w:cs="Book Antiqua"/>
          <w:sz w:val="22"/>
          <w:szCs w:val="22"/>
          <w:vertAlign w:val="superscript"/>
        </w:rPr>
        <w:t>2</w:t>
      </w:r>
      <w:r>
        <w:rPr>
          <w:rFonts w:ascii="Book Antiqua" w:eastAsia="Book Antiqua" w:hAnsi="Book Antiqua" w:cs="Book Antiqua"/>
          <w:sz w:val="22"/>
          <w:szCs w:val="22"/>
        </w:rPr>
        <w:t xml:space="preserve">, </w:t>
      </w:r>
    </w:p>
    <w:p w14:paraId="6152491B" w14:textId="108B9087" w:rsidR="00282200" w:rsidRDefault="00000000">
      <w:pPr>
        <w:spacing w:before="60"/>
        <w:rPr>
          <w:rFonts w:ascii="Book Antiqua" w:eastAsia="Book Antiqua" w:hAnsi="Book Antiqua" w:cs="Book Antiqua"/>
          <w:color w:val="000000"/>
          <w:sz w:val="16"/>
          <w:szCs w:val="16"/>
        </w:rPr>
      </w:pPr>
      <w:r>
        <w:rPr>
          <w:rFonts w:ascii="Book Antiqua" w:eastAsia="Book Antiqua" w:hAnsi="Book Antiqua" w:cs="Book Antiqua"/>
          <w:color w:val="000000"/>
          <w:sz w:val="16"/>
          <w:szCs w:val="16"/>
          <w:vertAlign w:val="superscript"/>
        </w:rPr>
        <w:t xml:space="preserve">1,2 </w:t>
      </w:r>
      <w:r w:rsidR="002560C1">
        <w:rPr>
          <w:rFonts w:ascii="Book Antiqua" w:eastAsia="Book Antiqua" w:hAnsi="Book Antiqua" w:cs="Book Antiqua"/>
          <w:color w:val="000000"/>
          <w:sz w:val="16"/>
          <w:szCs w:val="16"/>
        </w:rPr>
        <w:t>PGSD</w:t>
      </w:r>
      <w:r>
        <w:rPr>
          <w:rFonts w:ascii="Book Antiqua" w:eastAsia="Book Antiqua" w:hAnsi="Book Antiqua" w:cs="Book Antiqua"/>
          <w:color w:val="000000"/>
          <w:sz w:val="16"/>
          <w:szCs w:val="16"/>
        </w:rPr>
        <w:t xml:space="preserve">, </w:t>
      </w:r>
      <w:r w:rsidR="002560C1">
        <w:rPr>
          <w:rFonts w:ascii="Book Antiqua" w:eastAsia="Book Antiqua" w:hAnsi="Book Antiqua" w:cs="Book Antiqua"/>
          <w:color w:val="000000"/>
          <w:sz w:val="16"/>
          <w:szCs w:val="16"/>
        </w:rPr>
        <w:t xml:space="preserve">Fakultas Ilmu Pendidikan, </w:t>
      </w:r>
      <w:r>
        <w:rPr>
          <w:rFonts w:ascii="Book Antiqua" w:eastAsia="Book Antiqua" w:hAnsi="Book Antiqua" w:cs="Book Antiqua"/>
          <w:color w:val="000000"/>
          <w:sz w:val="16"/>
          <w:szCs w:val="16"/>
        </w:rPr>
        <w:t>Unive</w:t>
      </w:r>
      <w:r w:rsidR="002560C1">
        <w:rPr>
          <w:rFonts w:ascii="Book Antiqua" w:eastAsia="Book Antiqua" w:hAnsi="Book Antiqua" w:cs="Book Antiqua"/>
          <w:color w:val="000000"/>
          <w:sz w:val="16"/>
          <w:szCs w:val="16"/>
        </w:rPr>
        <w:t>rsitas Negeri Makassar</w:t>
      </w:r>
    </w:p>
    <w:p w14:paraId="2CCB7D15" w14:textId="449B883B" w:rsidR="00282200" w:rsidRDefault="00000000">
      <w:pPr>
        <w:pBdr>
          <w:top w:val="nil"/>
          <w:left w:val="nil"/>
          <w:bottom w:val="single" w:sz="4" w:space="1" w:color="000000"/>
          <w:right w:val="nil"/>
          <w:between w:val="nil"/>
        </w:pBdr>
        <w:rPr>
          <w:rFonts w:ascii="Book Antiqua" w:eastAsia="Book Antiqua" w:hAnsi="Book Antiqua" w:cs="Book Antiqua"/>
          <w:i/>
          <w:iCs/>
          <w:color w:val="000000"/>
          <w:sz w:val="16"/>
          <w:szCs w:val="16"/>
        </w:rPr>
      </w:pPr>
      <w:r>
        <w:rPr>
          <w:rFonts w:ascii="Book Antiqua" w:eastAsia="Book Antiqua" w:hAnsi="Book Antiqua" w:cs="Book Antiqua"/>
          <w:i/>
          <w:iCs/>
          <w:color w:val="000000"/>
          <w:sz w:val="16"/>
          <w:szCs w:val="16"/>
        </w:rPr>
        <w:t>E</w:t>
      </w:r>
      <w:r w:rsidR="002560C1">
        <w:rPr>
          <w:rFonts w:ascii="Book Antiqua" w:eastAsia="Book Antiqua" w:hAnsi="Book Antiqua" w:cs="Book Antiqua"/>
          <w:i/>
          <w:iCs/>
          <w:color w:val="000000"/>
          <w:sz w:val="16"/>
          <w:szCs w:val="16"/>
        </w:rPr>
        <w:t>-</w:t>
      </w:r>
      <w:r>
        <w:rPr>
          <w:rFonts w:ascii="Book Antiqua" w:eastAsia="Book Antiqua" w:hAnsi="Book Antiqua" w:cs="Book Antiqua"/>
          <w:i/>
          <w:iCs/>
          <w:color w:val="000000"/>
          <w:sz w:val="16"/>
          <w:szCs w:val="16"/>
        </w:rPr>
        <w:t>mail</w:t>
      </w:r>
      <w:r w:rsidR="002560C1">
        <w:rPr>
          <w:rFonts w:ascii="Book Antiqua" w:eastAsia="Book Antiqua" w:hAnsi="Book Antiqua" w:cs="Book Antiqua"/>
          <w:i/>
          <w:iCs/>
          <w:color w:val="000000"/>
          <w:sz w:val="16"/>
          <w:szCs w:val="16"/>
        </w:rPr>
        <w:t xml:space="preserve">: </w:t>
      </w:r>
      <w:hyperlink r:id="rId8" w:history="1">
        <w:r w:rsidR="002560C1" w:rsidRPr="00171030">
          <w:rPr>
            <w:rStyle w:val="Hyperlink"/>
            <w:rFonts w:ascii="Book Antiqua" w:hAnsi="Book Antiqua"/>
            <w:i/>
            <w:sz w:val="16"/>
            <w:szCs w:val="16"/>
          </w:rPr>
          <w:t>deaastuti12@gmail.com</w:t>
        </w:r>
      </w:hyperlink>
      <w:r w:rsidR="002560C1">
        <w:rPr>
          <w:rFonts w:ascii="Book Antiqua" w:hAnsi="Book Antiqua"/>
          <w:i/>
          <w:sz w:val="16"/>
          <w:szCs w:val="16"/>
        </w:rPr>
        <w:t xml:space="preserve">, </w:t>
      </w:r>
      <w:hyperlink r:id="rId9" w:history="1">
        <w:r w:rsidR="002560C1" w:rsidRPr="00171030">
          <w:rPr>
            <w:rStyle w:val="Hyperlink"/>
            <w:rFonts w:ascii="Book Antiqua" w:hAnsi="Book Antiqua"/>
            <w:i/>
            <w:sz w:val="16"/>
            <w:szCs w:val="16"/>
          </w:rPr>
          <w:t>nurulazisah946@gmail.com</w:t>
        </w:r>
      </w:hyperlink>
    </w:p>
    <w:p w14:paraId="5C1EC462" w14:textId="77777777" w:rsidR="00230C68" w:rsidRDefault="00230C68">
      <w:pPr>
        <w:rPr>
          <w:rFonts w:ascii="Book Antiqua" w:eastAsia="Book Antiqua" w:hAnsi="Book Antiqua" w:cs="Book Antiqua"/>
        </w:rPr>
      </w:pPr>
    </w:p>
    <w:p w14:paraId="76CB984F" w14:textId="5F418BE6" w:rsidR="00282200" w:rsidRDefault="009A2905">
      <w:pPr>
        <w:pBdr>
          <w:bottom w:val="single" w:sz="4" w:space="1" w:color="000000"/>
        </w:pBdr>
        <w:rPr>
          <w:rFonts w:ascii="Book Antiqua" w:eastAsia="Book Antiqua" w:hAnsi="Book Antiqua" w:cs="Book Antiqua"/>
          <w:b/>
          <w:bCs/>
          <w:sz w:val="20"/>
          <w:szCs w:val="20"/>
        </w:rPr>
      </w:pPr>
      <w:r>
        <w:rPr>
          <w:noProof/>
        </w:rPr>
        <mc:AlternateContent>
          <mc:Choice Requires="wps">
            <w:drawing>
              <wp:anchor distT="45720" distB="45720" distL="114300" distR="114300" simplePos="0" relativeHeight="251658240" behindDoc="0" locked="0" layoutInCell="1" hidden="0" allowOverlap="1" wp14:anchorId="0A57E475" wp14:editId="0B067EE7">
                <wp:simplePos x="0" y="0"/>
                <wp:positionH relativeFrom="column">
                  <wp:posOffset>-4445</wp:posOffset>
                </wp:positionH>
                <wp:positionV relativeFrom="paragraph">
                  <wp:posOffset>41275</wp:posOffset>
                </wp:positionV>
                <wp:extent cx="1617345" cy="3213735"/>
                <wp:effectExtent l="0" t="0" r="1905" b="5715"/>
                <wp:wrapSquare wrapText="bothSides" distT="45720" distB="45720" distL="114300" distR="114300"/>
                <wp:docPr id="1" name="Rectangle 1"/>
                <wp:cNvGraphicFramePr/>
                <a:graphic xmlns:a="http://schemas.openxmlformats.org/drawingml/2006/main">
                  <a:graphicData uri="http://schemas.microsoft.com/office/word/2010/wordprocessingShape">
                    <wps:wsp>
                      <wps:cNvSpPr/>
                      <wps:spPr>
                        <a:xfrm>
                          <a:off x="0" y="0"/>
                          <a:ext cx="1617345" cy="3213735"/>
                        </a:xfrm>
                        <a:prstGeom prst="rect">
                          <a:avLst/>
                        </a:prstGeom>
                        <a:solidFill>
                          <a:srgbClr val="FFFFFF"/>
                        </a:solidFill>
                        <a:ln>
                          <a:noFill/>
                        </a:ln>
                      </wps:spPr>
                      <wps:txbx>
                        <w:txbxContent>
                          <w:p w14:paraId="7CAD9B5C" w14:textId="77777777" w:rsidR="00282200" w:rsidRDefault="00000000">
                            <w:pPr>
                              <w:textDirection w:val="btLr"/>
                            </w:pPr>
                            <w:r>
                              <w:rPr>
                                <w:rFonts w:ascii="Cambria" w:eastAsia="Cambria" w:hAnsi="Cambria" w:cs="Cambria"/>
                                <w:b/>
                                <w:color w:val="000000"/>
                                <w:sz w:val="18"/>
                              </w:rPr>
                              <w:t>A R T I C L E   I N F O</w:t>
                            </w:r>
                          </w:p>
                          <w:p w14:paraId="2B2E0239" w14:textId="77777777" w:rsidR="00282200" w:rsidRDefault="00282200">
                            <w:pPr>
                              <w:textDirection w:val="btLr"/>
                            </w:pPr>
                          </w:p>
                          <w:p w14:paraId="1F180A78" w14:textId="77777777" w:rsidR="00282200" w:rsidRDefault="00000000">
                            <w:pPr>
                              <w:textDirection w:val="btLr"/>
                            </w:pPr>
                            <w:r>
                              <w:rPr>
                                <w:b/>
                                <w:color w:val="000000"/>
                                <w:sz w:val="16"/>
                              </w:rPr>
                              <w:t>Article history:</w:t>
                            </w:r>
                          </w:p>
                          <w:p w14:paraId="78565530" w14:textId="77777777" w:rsidR="00282200" w:rsidRDefault="00000000">
                            <w:pPr>
                              <w:textDirection w:val="btLr"/>
                            </w:pPr>
                            <w:r>
                              <w:rPr>
                                <w:color w:val="000000"/>
                                <w:sz w:val="16"/>
                              </w:rPr>
                              <w:t>Received March 08, 2021</w:t>
                            </w:r>
                          </w:p>
                          <w:p w14:paraId="230F0A1A" w14:textId="77777777" w:rsidR="00282200" w:rsidRDefault="00000000">
                            <w:pPr>
                              <w:textDirection w:val="btLr"/>
                            </w:pPr>
                            <w:r>
                              <w:rPr>
                                <w:color w:val="000000"/>
                                <w:sz w:val="16"/>
                              </w:rPr>
                              <w:t>Revised March 11, 2021</w:t>
                            </w:r>
                          </w:p>
                          <w:p w14:paraId="13033E12" w14:textId="77777777" w:rsidR="00282200" w:rsidRDefault="00000000">
                            <w:pPr>
                              <w:textDirection w:val="btLr"/>
                            </w:pPr>
                            <w:r>
                              <w:rPr>
                                <w:color w:val="000000"/>
                                <w:sz w:val="16"/>
                              </w:rPr>
                              <w:t>Accepted July 30, 2021</w:t>
                            </w:r>
                          </w:p>
                          <w:p w14:paraId="7E70FBF9" w14:textId="77777777" w:rsidR="00282200" w:rsidRDefault="00000000">
                            <w:pPr>
                              <w:textDirection w:val="btLr"/>
                            </w:pPr>
                            <w:r>
                              <w:rPr>
                                <w:color w:val="000000"/>
                                <w:sz w:val="16"/>
                              </w:rPr>
                              <w:t>Available online August 25, 2021</w:t>
                            </w:r>
                          </w:p>
                          <w:p w14:paraId="4F7F6B94" w14:textId="77777777" w:rsidR="00282200" w:rsidRDefault="00282200">
                            <w:pPr>
                              <w:textDirection w:val="btLr"/>
                            </w:pPr>
                          </w:p>
                          <w:p w14:paraId="664EEACC" w14:textId="77777777" w:rsidR="00282200" w:rsidRDefault="00282200">
                            <w:pPr>
                              <w:textDirection w:val="btLr"/>
                            </w:pPr>
                          </w:p>
                          <w:p w14:paraId="7C9292BC" w14:textId="77777777" w:rsidR="00282200" w:rsidRDefault="00282200">
                            <w:pPr>
                              <w:textDirection w:val="btLr"/>
                            </w:pPr>
                          </w:p>
                          <w:p w14:paraId="1E143574" w14:textId="77777777" w:rsidR="00282200" w:rsidRDefault="00282200">
                            <w:pPr>
                              <w:textDirection w:val="btLr"/>
                            </w:pPr>
                          </w:p>
                          <w:p w14:paraId="08536010" w14:textId="77777777" w:rsidR="00282200" w:rsidRDefault="00000000">
                            <w:pPr>
                              <w:jc w:val="both"/>
                              <w:textDirection w:val="btLr"/>
                            </w:pPr>
                            <w:r>
                              <w:rPr>
                                <w:rFonts w:ascii="Cambria" w:eastAsia="Cambria" w:hAnsi="Cambria" w:cs="Cambria"/>
                                <w:i/>
                                <w:color w:val="000000"/>
                                <w:sz w:val="12"/>
                              </w:rPr>
                              <w:t>Copyright © 2026 by Author. Published by Pappaseng Ilmu Nusantara</w:t>
                            </w:r>
                          </w:p>
                          <w:p w14:paraId="0198ECC8" w14:textId="77777777" w:rsidR="00282200" w:rsidRDefault="00282200">
                            <w:pPr>
                              <w:textDirection w:val="btLr"/>
                            </w:pPr>
                          </w:p>
                        </w:txbxContent>
                      </wps:txbx>
                      <wps:bodyPr spcFirstLastPara="1" wrap="square" lIns="0" tIns="0" rIns="82275" bIns="0" anchor="t" anchorCtr="0">
                        <a:noAutofit/>
                      </wps:bodyPr>
                    </wps:wsp>
                  </a:graphicData>
                </a:graphic>
                <wp14:sizeRelH relativeFrom="margin">
                  <wp14:pctWidth>0</wp14:pctWidth>
                </wp14:sizeRelH>
                <wp14:sizeRelV relativeFrom="margin">
                  <wp14:pctHeight>0</wp14:pctHeight>
                </wp14:sizeRelV>
              </wp:anchor>
            </w:drawing>
          </mc:Choice>
          <mc:Fallback>
            <w:pict>
              <v:rect w14:anchorId="0A57E475" id="Rectangle 1" o:spid="_x0000_s1026" style="position:absolute;margin-left:-.35pt;margin-top:3.25pt;width:127.35pt;height:253.0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" stroked="f">
                <v:textbox inset="0,0,2.28542mm,0">
                  <w:txbxContent>
                    <w:p w14:paraId="7CAD9B5C" w14:textId="77777777" w:rsidR="00282200" w:rsidRDefault="00000000">
                      <w:pPr>
                        <w:textDirection w:val="btLr"/>
                      </w:pPr>
                      <w:r>
                        <w:rPr>
                          <w:rFonts w:ascii="Cambria" w:eastAsia="Cambria" w:hAnsi="Cambria" w:cs="Cambria"/>
                          <w:b/>
                          <w:color w:val="000000"/>
                          <w:sz w:val="18"/>
                        </w:rPr>
                        <w:t>A R T I C L E   I N F O</w:t>
                      </w:r>
                    </w:p>
                    <w:p w14:paraId="2B2E0239" w14:textId="77777777" w:rsidR="00282200" w:rsidRDefault="00282200">
                      <w:pPr>
                        <w:textDirection w:val="btLr"/>
                      </w:pPr>
                    </w:p>
                    <w:p w14:paraId="1F180A78" w14:textId="77777777" w:rsidR="00282200" w:rsidRDefault="00000000">
                      <w:pPr>
                        <w:textDirection w:val="btLr"/>
                      </w:pPr>
                      <w:r>
                        <w:rPr>
                          <w:b/>
                          <w:color w:val="000000"/>
                          <w:sz w:val="16"/>
                        </w:rPr>
                        <w:t>Article history:</w:t>
                      </w:r>
                    </w:p>
                    <w:p w14:paraId="78565530" w14:textId="77777777" w:rsidR="00282200" w:rsidRDefault="00000000">
                      <w:pPr>
                        <w:textDirection w:val="btLr"/>
                      </w:pPr>
                      <w:r>
                        <w:rPr>
                          <w:color w:val="000000"/>
                          <w:sz w:val="16"/>
                        </w:rPr>
                        <w:t>Received March 08, 2021</w:t>
                      </w:r>
                    </w:p>
                    <w:p w14:paraId="230F0A1A" w14:textId="77777777" w:rsidR="00282200" w:rsidRDefault="00000000">
                      <w:pPr>
                        <w:textDirection w:val="btLr"/>
                      </w:pPr>
                      <w:r>
                        <w:rPr>
                          <w:color w:val="000000"/>
                          <w:sz w:val="16"/>
                        </w:rPr>
                        <w:t>Revised March 11, 2021</w:t>
                      </w:r>
                    </w:p>
                    <w:p w14:paraId="13033E12" w14:textId="77777777" w:rsidR="00282200" w:rsidRDefault="00000000">
                      <w:pPr>
                        <w:textDirection w:val="btLr"/>
                      </w:pPr>
                      <w:r>
                        <w:rPr>
                          <w:color w:val="000000"/>
                          <w:sz w:val="16"/>
                        </w:rPr>
                        <w:t>Accepted July 30, 2021</w:t>
                      </w:r>
                    </w:p>
                    <w:p w14:paraId="7E70FBF9" w14:textId="77777777" w:rsidR="00282200" w:rsidRDefault="00000000">
                      <w:pPr>
                        <w:textDirection w:val="btLr"/>
                      </w:pPr>
                      <w:r>
                        <w:rPr>
                          <w:color w:val="000000"/>
                          <w:sz w:val="16"/>
                        </w:rPr>
                        <w:t>Available online August 25, 2021</w:t>
                      </w:r>
                    </w:p>
                    <w:p w14:paraId="4F7F6B94" w14:textId="77777777" w:rsidR="00282200" w:rsidRDefault="00282200">
                      <w:pPr>
                        <w:textDirection w:val="btLr"/>
                      </w:pPr>
                    </w:p>
                    <w:p w14:paraId="664EEACC" w14:textId="77777777" w:rsidR="00282200" w:rsidRDefault="00282200">
                      <w:pPr>
                        <w:textDirection w:val="btLr"/>
                      </w:pPr>
                    </w:p>
                    <w:p w14:paraId="7C9292BC" w14:textId="77777777" w:rsidR="00282200" w:rsidRDefault="00282200">
                      <w:pPr>
                        <w:textDirection w:val="btLr"/>
                      </w:pPr>
                    </w:p>
                    <w:p w14:paraId="1E143574" w14:textId="77777777" w:rsidR="00282200" w:rsidRDefault="00282200">
                      <w:pPr>
                        <w:textDirection w:val="btLr"/>
                      </w:pPr>
                    </w:p>
                    <w:p w14:paraId="08536010" w14:textId="77777777" w:rsidR="00282200" w:rsidRDefault="00000000">
                      <w:pPr>
                        <w:jc w:val="both"/>
                        <w:textDirection w:val="btLr"/>
                      </w:pPr>
                      <w:r>
                        <w:rPr>
                          <w:rFonts w:ascii="Cambria" w:eastAsia="Cambria" w:hAnsi="Cambria" w:cs="Cambria"/>
                          <w:i/>
                          <w:color w:val="000000"/>
                          <w:sz w:val="12"/>
                        </w:rPr>
                        <w:t>Copyright © 2026 by Author. Published by Pappaseng Ilmu Nusantara</w:t>
                      </w:r>
                    </w:p>
                    <w:p w14:paraId="0198ECC8" w14:textId="77777777" w:rsidR="00282200" w:rsidRDefault="00282200">
                      <w:pPr>
                        <w:textDirection w:val="btLr"/>
                      </w:pPr>
                    </w:p>
                  </w:txbxContent>
                </v:textbox>
                <w10:wrap type="square"/>
              </v:rect>
            </w:pict>
          </mc:Fallback>
        </mc:AlternateContent>
      </w:r>
      <w:r>
        <w:rPr>
          <w:rFonts w:ascii="Book Antiqua" w:eastAsia="Book Antiqua" w:hAnsi="Book Antiqua" w:cs="Book Antiqua"/>
          <w:b/>
          <w:bCs/>
          <w:sz w:val="20"/>
          <w:szCs w:val="20"/>
        </w:rPr>
        <w:t>A B S T R A K</w:t>
      </w:r>
    </w:p>
    <w:p w14:paraId="7B9F12B8" w14:textId="48F4C514" w:rsidR="00282200" w:rsidRPr="002560C1" w:rsidRDefault="002560C1">
      <w:pPr>
        <w:jc w:val="both"/>
        <w:rPr>
          <w:rFonts w:ascii="Book Antiqua" w:eastAsia="Book Antiqua" w:hAnsi="Book Antiqua" w:cs="Book Antiqua"/>
          <w:sz w:val="20"/>
          <w:szCs w:val="20"/>
        </w:rPr>
      </w:pPr>
      <w:r w:rsidRPr="002560C1">
        <w:rPr>
          <w:rFonts w:ascii="Book Antiqua" w:eastAsia="Book Antiqua" w:hAnsi="Book Antiqua" w:cs="Book Antiqua"/>
          <w:sz w:val="20"/>
          <w:szCs w:val="20"/>
          <w:lang w:val="en-US"/>
        </w:rPr>
        <w:t>Prestasi merupakan pencerminan hasil belajar yang di dapatkan dari hasil belajar. Literasi sangat penting bagi siswa karena membantu mereka mengembangkan keterampilan membaca, menulis, dan berpikir kritisnya. Tujuan penelitian ini yaitu untuk meraih prestasi melalui literasi</w:t>
      </w:r>
      <w:r>
        <w:rPr>
          <w:rFonts w:ascii="Book Antiqua" w:eastAsia="Book Antiqua" w:hAnsi="Book Antiqua" w:cs="Book Antiqua"/>
          <w:sz w:val="20"/>
          <w:szCs w:val="20"/>
          <w:lang w:val="en-US"/>
        </w:rPr>
        <w:t xml:space="preserve"> </w:t>
      </w:r>
      <w:r w:rsidRPr="002560C1">
        <w:rPr>
          <w:rFonts w:ascii="Book Antiqua" w:eastAsia="Book Antiqua" w:hAnsi="Book Antiqua" w:cs="Book Antiqua"/>
          <w:sz w:val="20"/>
          <w:szCs w:val="20"/>
          <w:lang w:val="en-US"/>
        </w:rPr>
        <w:t>numerasi di sekolah dasar guna untuk membuat proses pembelajaran menjadi efektif dan efisien sehingga mampu mengatasi masalah mereka sendiri yang sangat penting untuk digunakan dalam kehidupan sehari-hari dan di segala bidang. Metode penelitian yang digunakan yaitu jenis penelitian studi kepustakaan atau sering disebut dengan Library Research. Hasil penelitian menunjukkan bahwa siswa dituntut untuk dapat mengkonstruksi sendiri pemahamannya, sehingga pengetahuan akan diperoleh secara bermakna yang akan berdampak terhadap hasil belajar. Dengan memperhatikan prestasi belajar maka dapat diketahui kemampuan dan kualitas siswa.  Kesimpulan dalam penelitian ini yaitu salah satu bukti yang menujukan keberhasilan belajar siswa di sekolah adalah prestasi yang diperoleh siswa. Prestasi adalah hasil yang telah dicapai seseorang dalam melakukan kegiatan, baik di sekolah maupun di luar sekolah.</w:t>
      </w:r>
    </w:p>
    <w:p w14:paraId="209E1F25" w14:textId="77777777" w:rsidR="00282200" w:rsidRDefault="00282200">
      <w:pPr>
        <w:jc w:val="both"/>
        <w:rPr>
          <w:rFonts w:ascii="Book Antiqua" w:eastAsia="Book Antiqua" w:hAnsi="Book Antiqua" w:cs="Book Antiqua"/>
          <w:i/>
          <w:iCs/>
          <w:sz w:val="20"/>
          <w:szCs w:val="20"/>
        </w:rPr>
      </w:pPr>
    </w:p>
    <w:p w14:paraId="6D1DA37C" w14:textId="5EE2C0C5" w:rsidR="00282200" w:rsidRDefault="00000000">
      <w:pPr>
        <w:jc w:val="both"/>
        <w:rPr>
          <w:rFonts w:ascii="Book Antiqua" w:eastAsia="Book Antiqua" w:hAnsi="Book Antiqua" w:cs="Book Antiqua"/>
          <w:sz w:val="20"/>
          <w:szCs w:val="20"/>
        </w:rPr>
      </w:pPr>
      <w:r>
        <w:rPr>
          <w:rFonts w:ascii="Book Antiqua" w:eastAsia="Book Antiqua" w:hAnsi="Book Antiqua" w:cs="Book Antiqua"/>
          <w:b/>
          <w:bCs/>
          <w:sz w:val="20"/>
          <w:szCs w:val="20"/>
        </w:rPr>
        <w:t>Kata Kunci:</w:t>
      </w:r>
      <w:r>
        <w:rPr>
          <w:rFonts w:ascii="Book Antiqua" w:eastAsia="Book Antiqua" w:hAnsi="Book Antiqua" w:cs="Book Antiqua"/>
          <w:sz w:val="20"/>
          <w:szCs w:val="20"/>
        </w:rPr>
        <w:t xml:space="preserve"> </w:t>
      </w:r>
      <w:r w:rsidR="002560C1" w:rsidRPr="002560C1">
        <w:rPr>
          <w:rFonts w:ascii="Book Antiqua" w:eastAsia="Book Antiqua" w:hAnsi="Book Antiqua" w:cs="Book Antiqua"/>
          <w:bCs/>
          <w:sz w:val="20"/>
          <w:szCs w:val="20"/>
          <w:lang w:val="en-US"/>
        </w:rPr>
        <w:t>Prestasi, Literasi, Numerasi, Sekolah Dasar</w:t>
      </w:r>
      <w:r w:rsidR="002560C1">
        <w:rPr>
          <w:rFonts w:ascii="Book Antiqua" w:eastAsia="Book Antiqua" w:hAnsi="Book Antiqua" w:cs="Book Antiqua"/>
          <w:bCs/>
          <w:sz w:val="20"/>
          <w:szCs w:val="20"/>
          <w:lang w:val="en-US"/>
        </w:rPr>
        <w:t>.</w:t>
      </w:r>
    </w:p>
    <w:p w14:paraId="2515AC1B" w14:textId="77777777" w:rsidR="00282200" w:rsidRDefault="00282200">
      <w:pPr>
        <w:jc w:val="both"/>
        <w:rPr>
          <w:rFonts w:ascii="Book Antiqua" w:eastAsia="Book Antiqua" w:hAnsi="Book Antiqua" w:cs="Book Antiqua"/>
          <w:i/>
          <w:iCs/>
          <w:sz w:val="20"/>
          <w:szCs w:val="20"/>
        </w:rPr>
      </w:pPr>
    </w:p>
    <w:p w14:paraId="4B785C8D" w14:textId="77777777" w:rsidR="00282200" w:rsidRDefault="00000000">
      <w:pPr>
        <w:pBdr>
          <w:bottom w:val="single" w:sz="4" w:space="1" w:color="000000"/>
        </w:pBdr>
        <w:rPr>
          <w:rFonts w:ascii="Book Antiqua" w:eastAsia="Book Antiqua" w:hAnsi="Book Antiqua" w:cs="Book Antiqua"/>
          <w:b/>
          <w:bCs/>
          <w:i/>
          <w:iCs/>
          <w:sz w:val="20"/>
          <w:szCs w:val="20"/>
        </w:rPr>
      </w:pPr>
      <w:r>
        <w:rPr>
          <w:rFonts w:ascii="Book Antiqua" w:eastAsia="Book Antiqua" w:hAnsi="Book Antiqua" w:cs="Book Antiqua"/>
          <w:b/>
          <w:bCs/>
          <w:i/>
          <w:iCs/>
          <w:sz w:val="20"/>
          <w:szCs w:val="20"/>
        </w:rPr>
        <w:t>A B S T R A C T</w:t>
      </w:r>
    </w:p>
    <w:p w14:paraId="4596A5A5" w14:textId="093E0BC5" w:rsidR="00282200" w:rsidRDefault="002560C1">
      <w:pPr>
        <w:jc w:val="both"/>
        <w:rPr>
          <w:rFonts w:ascii="Book Antiqua" w:eastAsia="Book Antiqua" w:hAnsi="Book Antiqua" w:cs="Book Antiqua"/>
          <w:i/>
          <w:iCs/>
          <w:sz w:val="20"/>
          <w:szCs w:val="20"/>
          <w:lang w:val="en"/>
        </w:rPr>
      </w:pPr>
      <w:r w:rsidRPr="002560C1">
        <w:rPr>
          <w:rFonts w:ascii="Book Antiqua" w:eastAsia="Book Antiqua" w:hAnsi="Book Antiqua" w:cs="Book Antiqua"/>
          <w:i/>
          <w:iCs/>
          <w:sz w:val="20"/>
          <w:szCs w:val="20"/>
          <w:lang w:val="en"/>
        </w:rPr>
        <w:t>Achievement is a reflection of learning outcomes obtained from learning outcomes. Literacy is very important for students because it helps them develop their reading, writing and critical thinking skills. The aim of this research is to achieve achievement through numeracy literacy in elementary schools in order to make the learning process effective and efficient so that they are able to overcome their own problems which are very important for use in everyday life and in all fields. The research method used is a type of library research research or often called Library Research. The research results show that students are required to be able to construct their own understanding, so that knowledge will be obtained in a meaningful way which will have an impact on learning outcomes. By paying attention to learning achievements, students' abilities and qualities can be known.  The conclusion in this research is that one piece of evidence that shows the success of student learning at school is the achievement obtained by students. Achievement is the result that a person has achieved in carrying out activities, both at school and outside school.</w:t>
      </w:r>
    </w:p>
    <w:p w14:paraId="4C1BF25D" w14:textId="77777777" w:rsidR="002560C1" w:rsidRDefault="002560C1">
      <w:pPr>
        <w:jc w:val="both"/>
        <w:rPr>
          <w:rFonts w:ascii="Book Antiqua" w:eastAsia="Book Antiqua" w:hAnsi="Book Antiqua" w:cs="Book Antiqua"/>
          <w:i/>
          <w:iCs/>
          <w:sz w:val="20"/>
          <w:szCs w:val="20"/>
        </w:rPr>
      </w:pPr>
    </w:p>
    <w:p w14:paraId="01EC9C22" w14:textId="627E0F9A" w:rsidR="00D95069" w:rsidRPr="002560C1" w:rsidRDefault="00000000" w:rsidP="00D95069">
      <w:pPr>
        <w:jc w:val="both"/>
        <w:rPr>
          <w:rFonts w:ascii="Book Antiqua" w:eastAsia="Book Antiqua" w:hAnsi="Book Antiqua" w:cs="Book Antiqua"/>
          <w:i/>
          <w:iCs/>
          <w:sz w:val="20"/>
          <w:szCs w:val="20"/>
        </w:rPr>
        <w:sectPr w:rsidR="00D95069" w:rsidRPr="002560C1" w:rsidSect="00A31BA4">
          <w:headerReference w:type="even" r:id="rId10"/>
          <w:headerReference w:type="default" r:id="rId11"/>
          <w:footerReference w:type="default" r:id="rId12"/>
          <w:headerReference w:type="first" r:id="rId13"/>
          <w:pgSz w:w="11907" w:h="16839"/>
          <w:pgMar w:top="1928" w:right="1418" w:bottom="1418" w:left="1418" w:header="142" w:footer="850" w:gutter="0"/>
          <w:pgNumType w:start="1"/>
          <w:cols w:space="720"/>
          <w:titlePg/>
          <w:docGrid w:linePitch="326"/>
        </w:sectPr>
      </w:pPr>
      <w:r>
        <w:rPr>
          <w:rFonts w:ascii="Book Antiqua" w:eastAsia="Book Antiqua" w:hAnsi="Book Antiqua" w:cs="Book Antiqua"/>
          <w:b/>
          <w:bCs/>
          <w:i/>
          <w:iCs/>
          <w:sz w:val="20"/>
          <w:szCs w:val="20"/>
        </w:rPr>
        <w:t>Keyword:</w:t>
      </w:r>
      <w:r>
        <w:rPr>
          <w:rFonts w:ascii="Book Antiqua" w:eastAsia="Book Antiqua" w:hAnsi="Book Antiqua" w:cs="Book Antiqua"/>
          <w:sz w:val="20"/>
          <w:szCs w:val="20"/>
        </w:rPr>
        <w:t xml:space="preserve"> </w:t>
      </w:r>
      <w:r w:rsidR="002560C1" w:rsidRPr="002560C1">
        <w:rPr>
          <w:rFonts w:ascii="Book Antiqua" w:eastAsia="Book Antiqua" w:hAnsi="Book Antiqua" w:cs="Book Antiqua"/>
          <w:i/>
          <w:iCs/>
          <w:sz w:val="20"/>
          <w:szCs w:val="20"/>
          <w:lang w:val="en"/>
        </w:rPr>
        <w:t>Achievement, Numeracy, Literacy, Elementary school</w:t>
      </w:r>
      <w:r w:rsidR="00C258E0">
        <w:rPr>
          <w:i/>
          <w:noProof/>
          <w:sz w:val="16"/>
        </w:rPr>
        <mc:AlternateContent>
          <mc:Choice Requires="wps">
            <w:drawing>
              <wp:anchor distT="0" distB="0" distL="0" distR="0" simplePos="0" relativeHeight="251660288" behindDoc="0" locked="0" layoutInCell="1" allowOverlap="1" wp14:anchorId="4F1EF9A2" wp14:editId="0810789C">
                <wp:simplePos x="0" y="0"/>
                <wp:positionH relativeFrom="page">
                  <wp:posOffset>900430</wp:posOffset>
                </wp:positionH>
                <wp:positionV relativeFrom="paragraph">
                  <wp:posOffset>135939</wp:posOffset>
                </wp:positionV>
                <wp:extent cx="5759450" cy="5080"/>
                <wp:effectExtent l="0" t="0" r="0" b="0"/>
                <wp:wrapNone/>
                <wp:docPr id="48823370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9450" cy="5080"/>
                        </a:xfrm>
                        <a:custGeom>
                          <a:avLst/>
                          <a:gdLst/>
                          <a:ahLst/>
                          <a:cxnLst/>
                          <a:rect l="l" t="t" r="r" b="b"/>
                          <a:pathLst>
                            <a:path w="5808345" h="5080">
                              <a:moveTo>
                                <a:pt x="5808345" y="0"/>
                              </a:moveTo>
                              <a:lnTo>
                                <a:pt x="0" y="0"/>
                              </a:lnTo>
                              <a:lnTo>
                                <a:pt x="0" y="5079"/>
                              </a:lnTo>
                              <a:lnTo>
                                <a:pt x="5808345" y="5079"/>
                              </a:lnTo>
                              <a:lnTo>
                                <a:pt x="5808345" y="0"/>
                              </a:lnTo>
                              <a:close/>
                            </a:path>
                          </a:pathLst>
                        </a:custGeom>
                        <a:solidFill>
                          <a:srgbClr val="000000"/>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605DEE1F" id="Graphic 2" o:spid="_x0000_s1026" style="position:absolute;margin-left:70.9pt;margin-top:10.7pt;width:453.5pt;height:.4pt;z-index:251660288;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coordsize="5808345,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" path="m5808345,l,,,5079r5808345,l5808345,xe" fillcolor="black" stroked="f">
                <v:path arrowok="t"/>
                <w10:wrap anchorx="page"/>
              </v:shape>
            </w:pict>
          </mc:Fallback>
        </mc:AlternateContent>
      </w:r>
      <w:r w:rsidR="002560C1">
        <w:rPr>
          <w:rFonts w:ascii="Book Antiqua" w:eastAsia="Book Antiqua" w:hAnsi="Book Antiqua" w:cs="Book Antiqua"/>
          <w:i/>
          <w:iCs/>
          <w:sz w:val="20"/>
          <w:szCs w:val="20"/>
        </w:rPr>
        <w:t>.</w:t>
      </w:r>
    </w:p>
    <w:p w14:paraId="2BA666F5" w14:textId="7125F8CC" w:rsidR="00282200" w:rsidRDefault="00282200" w:rsidP="00D95069">
      <w:pPr>
        <w:rPr>
          <w:rFonts w:ascii="Book Antiqua" w:eastAsia="Book Antiqua" w:hAnsi="Book Antiqua" w:cs="Book Antiqua"/>
          <w:b/>
          <w:bCs/>
          <w:color w:val="000000"/>
          <w:sz w:val="20"/>
          <w:szCs w:val="20"/>
        </w:rPr>
      </w:pPr>
    </w:p>
    <w:p w14:paraId="29C89242" w14:textId="77777777" w:rsidR="00282200" w:rsidRDefault="00000000" w:rsidP="00D95069">
      <w:pPr>
        <w:numPr>
          <w:ilvl w:val="0"/>
          <w:numId w:val="1"/>
        </w:numPr>
        <w:spacing w:line="360" w:lineRule="auto"/>
        <w:ind w:left="284" w:hanging="284"/>
        <w:rPr>
          <w:rFonts w:ascii="Book Antiqua" w:eastAsia="Book Antiqua" w:hAnsi="Book Antiqua" w:cs="Book Antiqua"/>
          <w:b/>
          <w:bCs/>
          <w:color w:val="000000"/>
          <w:sz w:val="22"/>
          <w:szCs w:val="22"/>
        </w:rPr>
      </w:pPr>
      <w:r>
        <w:rPr>
          <w:rFonts w:ascii="Book Antiqua" w:eastAsia="Book Antiqua" w:hAnsi="Book Antiqua" w:cs="Book Antiqua"/>
          <w:b/>
          <w:bCs/>
          <w:color w:val="000000"/>
          <w:sz w:val="22"/>
          <w:szCs w:val="22"/>
        </w:rPr>
        <w:t>PENDAHULUAN</w:t>
      </w:r>
    </w:p>
    <w:p w14:paraId="6CCDFB53" w14:textId="77777777" w:rsidR="000E492F" w:rsidRPr="004D687A" w:rsidRDefault="000E492F" w:rsidP="000E492F">
      <w:pPr>
        <w:ind w:firstLine="567"/>
        <w:jc w:val="both"/>
        <w:rPr>
          <w:rFonts w:ascii="Book Antiqua" w:eastAsia="Arial" w:hAnsi="Book Antiqua" w:cs="Arial"/>
          <w:sz w:val="22"/>
          <w:szCs w:val="22"/>
        </w:rPr>
      </w:pPr>
      <w:r w:rsidRPr="004D687A">
        <w:rPr>
          <w:rFonts w:ascii="Book Antiqua" w:hAnsi="Book Antiqua" w:cs="Arial"/>
          <w:sz w:val="22"/>
          <w:szCs w:val="22"/>
        </w:rPr>
        <w:t xml:space="preserve">Pendidikan adalah bentuk proses pengembangan seorang individu yang tidak hanya cerdas, tetapi juga berkualitas religius dan skillnya, sehingga dapat bermanfaat bagi bangsa dan negara. Melalui pendidikan, manusia akan diajarkan untuk mengikuti perubahan dan kesiapan dalam kemajuan IPTEK terlebih pada era 5.0. Setiap manusia akan mengalami perubahan sebagai bentuk pergerakan ke arah yang lebih baik. Perkembangan zaman juga berdampak pada dunia pendidikan, sehingga tantangan dan tuntutan literasi teknologi mengharuskan pendidik melakukan transformasi dalam proses pendidikan </w:t>
      </w:r>
      <w:r w:rsidRPr="004D687A">
        <w:rPr>
          <w:rFonts w:ascii="Book Antiqua" w:hAnsi="Book Antiqua" w:cs="Arial"/>
          <w:sz w:val="22"/>
          <w:szCs w:val="22"/>
        </w:rPr>
        <w:fldChar w:fldCharType="begin" w:fldLock="1"/>
      </w:r>
      <w:r w:rsidRPr="004D687A">
        <w:rPr>
          <w:rFonts w:ascii="Book Antiqua" w:hAnsi="Book Antiqua" w:cs="Arial"/>
          <w:sz w:val="22"/>
          <w:szCs w:val="22"/>
        </w:rPr>
        <w:instrText>ADDIN CSL_CITATION {"citationItems":[{"id":"ITEM-1","itemData":{"ISSN":"2716-2516","abstract":"Project-based learning is a learning model that is in line with the learning concept initiated by John Dewey, where children will construct their knowledge independently in the learning process packaged in project activities. Currently, the project-based learning model is an integral part of the independent curriculum and is closely related to the concept of independent learning which provides flexibility in learning for students. This article aims to discuss in depth how project-based learning works, especially at the PAUD level. This study uses a qualitative descriptive method with literature studies used to collect data. The research findings show that the concept of project-based learning is one of the learning models that can support the concept of \"free learning\" in students which can stimulate how students think critically, independently, collaboratively, to the ability to solve problems, so that students will be better prepared. face the challenges of his time and real life in society. The Pancasila Student Profile Strengthening Project is also an innovation in the independent curriculum, covering 6 dimensions, including (1) having faith, fearing God Almighty and having noble character; (2) independent; (3) cooperate; (4) global diversity; (5) critical reasoning; and (6) creative .","author":[{"dropping-particle":"","family":"Shalehah","given":"Nur Azziatun","non-dropping-particle":"","parse-names":false,"suffix":""}],"container-title":"Islamic EduKids: Jurnal Pendidikan Anak Usia Dini","id":"ITEM-1","issue":"1","issued":{"date-parts":[["2023"]]},"page":"14-24","title":"Implementasi Kurikulum Merdeka Melalui Model Project Based Learning di Satuan PAUD","type":"article-journal","volume":"5"},"uris":["http://www.mendeley.com/documents/?uuid=075dc234-84a9-43b5-801f-64fc70cb1fdc"]}],"mendeley":{"formattedCitation":"(Shalehah, 2023)","plainTextFormattedCitation":"(Shalehah, 2023)","previouslyFormattedCitation":"(Shalehah, 2023)"},"properties":{"noteIndex":0},"schema":"https://github.com/citation-style-language/schema/raw/master/csl-citation.json"}</w:instrText>
      </w:r>
      <w:r w:rsidRPr="004D687A">
        <w:rPr>
          <w:rFonts w:ascii="Book Antiqua" w:hAnsi="Book Antiqua" w:cs="Arial"/>
          <w:sz w:val="22"/>
          <w:szCs w:val="22"/>
        </w:rPr>
        <w:fldChar w:fldCharType="separate"/>
      </w:r>
      <w:r w:rsidRPr="004D687A">
        <w:rPr>
          <w:rFonts w:ascii="Book Antiqua" w:hAnsi="Book Antiqua" w:cs="Arial"/>
          <w:noProof/>
          <w:sz w:val="22"/>
          <w:szCs w:val="22"/>
        </w:rPr>
        <w:t>(Shalehah, 2023)</w:t>
      </w:r>
      <w:r w:rsidRPr="004D687A">
        <w:rPr>
          <w:rFonts w:ascii="Book Antiqua" w:hAnsi="Book Antiqua" w:cs="Arial"/>
          <w:sz w:val="22"/>
          <w:szCs w:val="22"/>
        </w:rPr>
        <w:fldChar w:fldCharType="end"/>
      </w:r>
      <w:r w:rsidRPr="004D687A">
        <w:rPr>
          <w:rFonts w:ascii="Book Antiqua" w:eastAsia="Arial" w:hAnsi="Book Antiqua" w:cs="Arial"/>
          <w:sz w:val="22"/>
          <w:szCs w:val="22"/>
        </w:rPr>
        <w:t>.</w:t>
      </w:r>
    </w:p>
    <w:p w14:paraId="352F9D8F" w14:textId="77777777" w:rsidR="000E492F" w:rsidRPr="004D687A" w:rsidRDefault="000E492F" w:rsidP="000E492F">
      <w:pPr>
        <w:ind w:firstLine="567"/>
        <w:jc w:val="both"/>
        <w:rPr>
          <w:rFonts w:ascii="Book Antiqua" w:eastAsia="Arial" w:hAnsi="Book Antiqua" w:cs="Arial"/>
          <w:sz w:val="22"/>
          <w:szCs w:val="22"/>
        </w:rPr>
      </w:pPr>
      <w:r w:rsidRPr="004D687A">
        <w:rPr>
          <w:rFonts w:ascii="Book Antiqua" w:hAnsi="Book Antiqua" w:cs="Arial"/>
          <w:sz w:val="22"/>
          <w:szCs w:val="22"/>
        </w:rPr>
        <w:lastRenderedPageBreak/>
        <w:t>Semakin majunya zaman khususnya dalam bidang pendidikan, menuntut semua siswa untuk dapat membaca dan menulis serta bersaing dengan mengikuti zamannya. Kegiatan literasi selama ini menggunakan kegiatan membaca dan menulis. Namun, dalam Deklarasi Praha tahun 2003 mengungkapkan bahwa literasi meliputi, bagaimana seseorang berkomunikasi pada masyarakat, literasi memiliki makna praktik adanya interaksi sosial yang terkait menggunakan pengetahuan bahasa dan budaya UNESCO. Literasi Bahasa untuk seseorang berkomunikasi dengan rangkaian kosa kata yang tepat, disertai dengan literasi membaca dan menulis dapat menyampaikan makna dengan tepat sehingga mudah</w:t>
      </w:r>
      <w:r>
        <w:rPr>
          <w:rFonts w:ascii="Book Antiqua" w:hAnsi="Book Antiqua" w:cs="Arial"/>
          <w:sz w:val="22"/>
          <w:szCs w:val="22"/>
        </w:rPr>
        <w:t xml:space="preserve"> untuk </w:t>
      </w:r>
      <w:r w:rsidRPr="004D687A">
        <w:rPr>
          <w:rFonts w:ascii="Book Antiqua" w:hAnsi="Book Antiqua" w:cs="Arial"/>
          <w:sz w:val="22"/>
          <w:szCs w:val="22"/>
        </w:rPr>
        <w:t xml:space="preserve"> dipahami</w:t>
      </w:r>
      <w:r>
        <w:rPr>
          <w:rFonts w:ascii="Book Antiqua" w:hAnsi="Book Antiqua" w:cs="Arial"/>
          <w:sz w:val="22"/>
          <w:szCs w:val="22"/>
        </w:rPr>
        <w:t xml:space="preserve"> </w:t>
      </w:r>
      <w:r w:rsidRPr="004D687A">
        <w:rPr>
          <w:rFonts w:ascii="Book Antiqua" w:hAnsi="Book Antiqua" w:cs="Arial"/>
          <w:sz w:val="22"/>
          <w:szCs w:val="22"/>
        </w:rPr>
        <w:fldChar w:fldCharType="begin" w:fldLock="1"/>
      </w:r>
      <w:r w:rsidRPr="004D687A">
        <w:rPr>
          <w:rFonts w:ascii="Book Antiqua" w:hAnsi="Book Antiqua" w:cs="Arial"/>
          <w:sz w:val="22"/>
          <w:szCs w:val="22"/>
        </w:rPr>
        <w:instrText>ADDIN CSL_CITATION {"citationItems":[{"id":"ITEM-1","itemData":{"DOI":"10.35878/guru.v2i2.454","ISSN":"2962-746X","abstract":"Penelitian ini bertujuan untuk mendeskripsikan dan mengidentifikasikan perencanaan dan pelaksanaan program Gerakan Literasi Sekolah serta hambatan dan pendukung dalam implementasi program tersebut. Gerakan Literasi Sekolah merupakan sebuah upaya yang dilakukan secara menyeluruh dan berkelanjutan untuk menjadikan sekolah sebagai organisasi pembelajaran yang warganya literat sepanjang hayat. Penelitian ini menggunakan pendekatan kualitatif. Lokasi penelitian ini adalah SD Negeri Salakbrojo dengan subjek penelitian adalah kepala sekolah dan guru kelas. Data dikumpulkan melalui observasi, wawancara kepada kepala sekolah dan guru kelas. Dalam pengimplementasian Gerakan Literasi Sekolah kepala sekolah memiliki andil yang sangat besar mengingat kebijakan pemerintah memperbolehkan setiap lembaga sekolah mengembangkan program-program yang telah disepakati oleh pemerintah. Hasil penelitian ini menunjukkan bahwa implementasi program gerakan literasi di SD Negeri Salakbrojo dapat meningkatkan minat baca siswa. Produk program Gerakan Literasi di SD Negeri Salakbrojo adalah kegiatan membaca buku 15 menit, membaca 3 surah dalam juz 30 selama 15 menit setiap pagi, dan kunjungan perpustakaan setiap jam istirahat.","author":[{"dropping-particle":"","family":"Khusna","given":"Syafa'atul","non-dropping-particle":"","parse-names":false,"suffix":""},{"dropping-particle":"","family":"Mufridah","given":"Lailatul","non-dropping-particle":"","parse-names":false,"suffix":""},{"dropping-particle":"","family":"Sakinah","given":"Ni'matu","non-dropping-particle":"","parse-names":false,"suffix":""},{"dropping-particle":"","family":"Annur","given":"Aan Fadia","non-dropping-particle":"","parse-names":false,"suffix":""}],"container-title":"Dawuh Guru: Jurnal Pendidikan MI/SD","id":"ITEM-1","issue":"2","issued":{"date-parts":[["2022"]]},"page":"101-112","title":"Gerakan Literasi dalam Meningkatkan Minat Baca Siswa Sekolah Dasar","type":"article-journal","volume":"2"},"uris":["http://www.mendeley.com/documents/?uuid=e9f13ffb-f51a-4920-9f9c-474070af2422"]}],"mendeley":{"formattedCitation":"(Khusna et al., 2022)","plainTextFormattedCitation":"(Khusna et al., 2022)","previouslyFormattedCitation":"(Khusna et al., 2022)"},"properties":{"noteIndex":0},"schema":"https://github.com/citation-style-language/schema/raw/master/csl-citation.json"}</w:instrText>
      </w:r>
      <w:r w:rsidRPr="004D687A">
        <w:rPr>
          <w:rFonts w:ascii="Book Antiqua" w:hAnsi="Book Antiqua" w:cs="Arial"/>
          <w:sz w:val="22"/>
          <w:szCs w:val="22"/>
        </w:rPr>
        <w:fldChar w:fldCharType="separate"/>
      </w:r>
      <w:r w:rsidRPr="004D687A">
        <w:rPr>
          <w:rFonts w:ascii="Book Antiqua" w:hAnsi="Book Antiqua" w:cs="Arial"/>
          <w:noProof/>
          <w:sz w:val="22"/>
          <w:szCs w:val="22"/>
        </w:rPr>
        <w:t>(Khusna et al., 2022)</w:t>
      </w:r>
      <w:r w:rsidRPr="004D687A">
        <w:rPr>
          <w:rFonts w:ascii="Book Antiqua" w:hAnsi="Book Antiqua" w:cs="Arial"/>
          <w:sz w:val="22"/>
          <w:szCs w:val="22"/>
        </w:rPr>
        <w:fldChar w:fldCharType="end"/>
      </w:r>
      <w:r w:rsidRPr="004D687A">
        <w:rPr>
          <w:rFonts w:ascii="Book Antiqua" w:hAnsi="Book Antiqua" w:cs="Arial"/>
          <w:sz w:val="22"/>
          <w:szCs w:val="22"/>
        </w:rPr>
        <w:t>.</w:t>
      </w:r>
    </w:p>
    <w:p w14:paraId="7EBC3AE8" w14:textId="77777777" w:rsidR="000E492F" w:rsidRPr="004D687A" w:rsidRDefault="000E492F" w:rsidP="000E492F">
      <w:pPr>
        <w:ind w:firstLine="567"/>
        <w:jc w:val="both"/>
        <w:rPr>
          <w:rFonts w:ascii="Book Antiqua" w:eastAsia="Arial" w:hAnsi="Book Antiqua" w:cs="Arial"/>
          <w:sz w:val="22"/>
          <w:szCs w:val="22"/>
        </w:rPr>
      </w:pPr>
      <w:r w:rsidRPr="004D687A">
        <w:rPr>
          <w:rFonts w:ascii="Book Antiqua" w:hAnsi="Book Antiqua" w:cs="Arial"/>
          <w:sz w:val="22"/>
          <w:szCs w:val="22"/>
        </w:rPr>
        <w:t>Literasi matematis adalah kapasitas individu untuk merumuskan, menggunakan, dan menafsirkan matematika dalam berbagai konteks. Literasi matematis membantu individu untuk mengenali peran matematika di dunia dan untuk membuat penilaian serta keputusan beralasan yang diperlukan oleh individu yang konstruktif, terlibat, dan reflektif. Definisi ini menekankan makna literasi tidak hanya dari segi kemampuan individu dalam mengenali dan memahami peran matematika, namun lebih dari segi kemampuannya dalam menafsirkan dan mengartikulasikan matematika dalam konteks yang lebih kompleks. Dalam pembelajaran matematika, untuk dapat menunjang kemampuan literasi matematis, peserta didik diharuskan dapat membiasakan berpikir sehingga dapat menyelesaikan berbagai permasalahan matematika. Kemampuan literasi matematis menjadi penting dimiliki oleh peserta didik khususnya di Indonesia</w:t>
      </w:r>
      <w:r>
        <w:rPr>
          <w:rFonts w:ascii="Book Antiqua" w:hAnsi="Book Antiqua" w:cs="Arial"/>
          <w:sz w:val="22"/>
          <w:szCs w:val="22"/>
        </w:rPr>
        <w:t xml:space="preserve"> </w:t>
      </w:r>
      <w:r w:rsidRPr="004D687A">
        <w:rPr>
          <w:rFonts w:ascii="Book Antiqua" w:hAnsi="Book Antiqua" w:cs="Arial"/>
          <w:sz w:val="22"/>
          <w:szCs w:val="22"/>
        </w:rPr>
        <w:fldChar w:fldCharType="begin" w:fldLock="1"/>
      </w:r>
      <w:r w:rsidRPr="004D687A">
        <w:rPr>
          <w:rFonts w:ascii="Book Antiqua" w:hAnsi="Book Antiqua" w:cs="Arial"/>
          <w:sz w:val="22"/>
          <w:szCs w:val="22"/>
        </w:rPr>
        <w:instrText>ADDIN CSL_CITATION {"citationItems":[{"id":"ITEM-1","itemData":{"DOI":"10.23969/pjme.v13i2.10020","abstract":"Muhammad Tareq Ghifari1 * , Eka Firmansyah 2 , Hania Rahmah1 1 Universitas Pendidikan Indonesia 2 Universitas Pasundan *tareqghifari@upi.edu Abstrak Literasi matematis adalah kapasitas individu untuk merumuskan, menggunakan, dan menafsirkan matematika dalam berbagai konteks. Salah satu cara untuk meningkatkan kemampuan literasi matematis adalah dengan penerapan model dan pendekatan pembelajaran. Penelitian ini bertujuan untuk meningkatkan kemampuan literasi matematis peserta didik menggunakan model pembelajaran Discovery Learning (DL) dengan pendekatan Culturally Responsive Teaching (CRT). Penelitian ini termasuk dalam Penelitian Tindakan Kelas (PTK). Subjek penelitian adalah kelas VIII-I SMPN 13 Bandung yang berjumlah 27 peserta didik. Materi dalam penelitian ini adalah bilangan berpangkat dan bentuk akar. Instrumen penelitian yang digunakan berupa tes dan observasi. Budaya yang ditunjukkan dengan pendekatan Culturally Responsive Teaching (CRT) adalah angklung, batik Mega Mendung, rumah adat Julang Ngapak dan Kue awug. Hasil penelitian menunjukkan bahwa model pembelajaran Discovery Learning (DL) dengan pendekatan Culturally Responsive Teaching (CRT) dapat meningkatkan kemampuan literasi matematis peserta didik, dilihat dari rata-rata nilai kemampuan literasi matematis pada siklus I sebesar 76,85 lalu pada siklus II 80,00. Pada perhitungan skor N-Gain diperoleh nilai sebesar 0,136 yang memiliki arti bahwa peningkatan kemampuan literasi matematis tergolong rendah.","author":[{"dropping-particle":"","family":"Tareq Ghifari","given":"Muhammad; Eka Firmansyah; Hania Rahmah","non-dropping-particle":"","parse-names":false,"suffix":""}],"container-title":"Pasundan Journal of Mathematics Education: Jurnal Pendidikan Matematika","id":"ITEM-1","issue":"2","issued":{"date-parts":[["2023"]]},"page":"134-150","title":"Pasundan Journal of Mathematics Education : Jurnal Pendidikan Matematika","type":"article-journal","volume":"13"},"uris":["http://www.mendeley.com/documents/?uuid=96c9200d-b22a-4800-a651-960fba24f058"]}],"mendeley":{"formattedCitation":"(Tareq Ghifari, 2023)","plainTextFormattedCitation":"(Tareq Ghifari, 2023)","previouslyFormattedCitation":"(Tareq Ghifari, 2023)"},"properties":{"noteIndex":0},"schema":"https://github.com/citation-style-language/schema/raw/master/csl-citation.json"}</w:instrText>
      </w:r>
      <w:r w:rsidRPr="004D687A">
        <w:rPr>
          <w:rFonts w:ascii="Book Antiqua" w:hAnsi="Book Antiqua" w:cs="Arial"/>
          <w:sz w:val="22"/>
          <w:szCs w:val="22"/>
        </w:rPr>
        <w:fldChar w:fldCharType="separate"/>
      </w:r>
      <w:r w:rsidRPr="004D687A">
        <w:rPr>
          <w:rFonts w:ascii="Book Antiqua" w:hAnsi="Book Antiqua" w:cs="Arial"/>
          <w:noProof/>
          <w:sz w:val="22"/>
          <w:szCs w:val="22"/>
        </w:rPr>
        <w:t>(Tareq Ghifari, 2023)</w:t>
      </w:r>
      <w:r w:rsidRPr="004D687A">
        <w:rPr>
          <w:rFonts w:ascii="Book Antiqua" w:hAnsi="Book Antiqua" w:cs="Arial"/>
          <w:sz w:val="22"/>
          <w:szCs w:val="22"/>
        </w:rPr>
        <w:fldChar w:fldCharType="end"/>
      </w:r>
      <w:r w:rsidRPr="004D687A">
        <w:rPr>
          <w:rFonts w:ascii="Book Antiqua" w:eastAsia="Arial" w:hAnsi="Book Antiqua" w:cs="Arial"/>
          <w:sz w:val="22"/>
          <w:szCs w:val="22"/>
        </w:rPr>
        <w:t>.</w:t>
      </w:r>
    </w:p>
    <w:p w14:paraId="162CCCD2" w14:textId="77777777" w:rsidR="000E492F" w:rsidRPr="004D687A" w:rsidRDefault="000E492F" w:rsidP="000E492F">
      <w:pPr>
        <w:ind w:firstLine="567"/>
        <w:jc w:val="both"/>
        <w:rPr>
          <w:rFonts w:ascii="Book Antiqua" w:eastAsia="Arial" w:hAnsi="Book Antiqua" w:cs="Arial"/>
          <w:sz w:val="22"/>
          <w:szCs w:val="22"/>
        </w:rPr>
      </w:pPr>
      <w:r w:rsidRPr="004D687A">
        <w:rPr>
          <w:rFonts w:ascii="Book Antiqua" w:hAnsi="Book Antiqua" w:cs="Arial"/>
          <w:sz w:val="22"/>
          <w:szCs w:val="22"/>
        </w:rPr>
        <w:t>Dalam dunia pendidikan, untuk menciptakan manusia yang berkualitas maka siswa harus memiliki prestasi belajar yang baik. Yang dimaksud prestasi belajar adalah hasil belajar siswa dalam suatu topik atau proses pembelajaran dalam jangka waktu tertentu. Dalam suatu lembaga pendidikan, prestasi belajar merupakan salah satu indikator penting untuk mengukur keberhasilan siswa, termasuk faktor kognitif, afektif dan psikomotorik setelah mengikuti proses pembelajaran. Namun, tidak dapat dipungkiri bahwa tingkat prestasi belajar siswa dipengaruhi oleh banyak faktor di luar proses pembelajaran itu sendiri. Seperti yang kita ketahui, ada banyak faktor yang mempengaruhi prestasi belajar siswa. Ada dua faktor yang mempengaruhi prestasi belajar yaitu Faktor internal yang berasal dari dalam diri siswa, meliputi kecerdasan, intelegensi, bakat, minat, motivasi, kesehatan jasmani, dan disiplin belajar peserta didik. Sedangkan faktor eksternal yang berasal dari luar diri siswa, meliputi lingkungan, guru, masyarakat, sekolah, saran dan prasarana belajar.</w:t>
      </w:r>
    </w:p>
    <w:p w14:paraId="4FBA558D" w14:textId="77777777" w:rsidR="000E492F" w:rsidRPr="004D687A" w:rsidRDefault="000E492F" w:rsidP="000E492F">
      <w:pPr>
        <w:ind w:firstLine="567"/>
        <w:jc w:val="both"/>
        <w:rPr>
          <w:rFonts w:ascii="Book Antiqua" w:eastAsia="Arial" w:hAnsi="Book Antiqua" w:cs="Arial"/>
          <w:sz w:val="22"/>
          <w:szCs w:val="22"/>
        </w:rPr>
      </w:pPr>
      <w:r w:rsidRPr="004D687A">
        <w:rPr>
          <w:rFonts w:ascii="Book Antiqua" w:eastAsia="Arial" w:hAnsi="Book Antiqua" w:cs="Arial"/>
          <w:sz w:val="22"/>
          <w:szCs w:val="22"/>
        </w:rPr>
        <w:t>Namun, data menunjukkan bahwa masih banyak anak di tingkat sekolah dasar yang mengalami kesulitan dalam memahami konsep matematika dan menerapkannya dalam konteks kehidupan sehari-hari. Beberapa faktor yang berkontribusi terhadap rendahnya literasi numerasi di antaranya adalah kurangnya pendekatan pembelajaran yang relevan, ketidakmampuan guru untuk menyajikan materi dengan cara yang menarik dan mudah dipahami, serta kurangnya dukungan dari lingkungan belajar di rumah.</w:t>
      </w:r>
    </w:p>
    <w:p w14:paraId="3A70E414" w14:textId="77777777" w:rsidR="000E492F" w:rsidRPr="004D687A" w:rsidRDefault="000E492F" w:rsidP="000E492F">
      <w:pPr>
        <w:ind w:firstLine="567"/>
        <w:jc w:val="both"/>
        <w:rPr>
          <w:rFonts w:ascii="Book Antiqua" w:eastAsia="Arial" w:hAnsi="Book Antiqua" w:cs="Arial"/>
          <w:sz w:val="22"/>
          <w:szCs w:val="22"/>
        </w:rPr>
      </w:pPr>
      <w:r w:rsidRPr="004D687A">
        <w:rPr>
          <w:rFonts w:ascii="Book Antiqua" w:hAnsi="Book Antiqua" w:cs="Arial"/>
          <w:sz w:val="22"/>
          <w:szCs w:val="22"/>
        </w:rPr>
        <w:t>Berdasarkan pemaparan tersebut, bahwa masih banyak yang harus diperhatikan. Kedua faktor eksternal dan internal itu sangat penting dan menjadi tantangan bagi siswa sekolah dasar untuk memperbaikinya, karena unggulnya suatu negara dapat dilihat dari budaya literasi numerasi yang dimilikinya. Adanya fasilitas penunjang yang dimiliki setiap sekolah untuk membangkitkan minat anak terhadap membaca dan berhitung. Pernyataan ini sejalan dengan program literasi numerasi yang merupakan fasilitas untuk siswa menggali, menguasai, serta mempraktikan ilmu yang diperoleh di sekolah guna meningkatkan literasi dan numerasinya.</w:t>
      </w:r>
    </w:p>
    <w:p w14:paraId="22E774D0" w14:textId="77777777" w:rsidR="000E492F" w:rsidRDefault="000E492F" w:rsidP="000E492F">
      <w:pPr>
        <w:spacing w:line="360" w:lineRule="auto"/>
        <w:ind w:left="284"/>
        <w:rPr>
          <w:rFonts w:ascii="Book Antiqua" w:eastAsia="Book Antiqua" w:hAnsi="Book Antiqua" w:cs="Book Antiqua"/>
          <w:b/>
          <w:bCs/>
          <w:color w:val="000000"/>
          <w:sz w:val="22"/>
          <w:szCs w:val="22"/>
        </w:rPr>
      </w:pPr>
    </w:p>
    <w:p w14:paraId="2EDAF7B7" w14:textId="77777777" w:rsidR="00282200" w:rsidRDefault="00000000">
      <w:pPr>
        <w:numPr>
          <w:ilvl w:val="0"/>
          <w:numId w:val="1"/>
        </w:numPr>
        <w:pBdr>
          <w:top w:val="nil"/>
          <w:left w:val="nil"/>
          <w:bottom w:val="nil"/>
          <w:right w:val="nil"/>
          <w:between w:val="nil"/>
        </w:pBdr>
        <w:spacing w:after="120"/>
        <w:ind w:left="284" w:hanging="284"/>
        <w:rPr>
          <w:rFonts w:ascii="Book Antiqua" w:eastAsia="Book Antiqua" w:hAnsi="Book Antiqua" w:cs="Book Antiqua"/>
          <w:color w:val="000000"/>
          <w:sz w:val="22"/>
          <w:szCs w:val="22"/>
        </w:rPr>
      </w:pPr>
      <w:r>
        <w:rPr>
          <w:rFonts w:ascii="Book Antiqua" w:eastAsia="Book Antiqua" w:hAnsi="Book Antiqua" w:cs="Book Antiqua"/>
          <w:b/>
          <w:bCs/>
          <w:color w:val="000000"/>
          <w:sz w:val="22"/>
          <w:szCs w:val="22"/>
        </w:rPr>
        <w:t>METODE</w:t>
      </w:r>
    </w:p>
    <w:p w14:paraId="2AC7E21B" w14:textId="6059665B" w:rsidR="00282200" w:rsidRDefault="000E492F">
      <w:pPr>
        <w:ind w:firstLine="720"/>
        <w:jc w:val="both"/>
        <w:rPr>
          <w:rFonts w:ascii="Book Antiqua" w:eastAsia="Book Antiqua" w:hAnsi="Book Antiqua" w:cs="Book Antiqua"/>
          <w:sz w:val="22"/>
          <w:szCs w:val="22"/>
          <w:lang w:val="en-US"/>
        </w:rPr>
      </w:pPr>
      <w:r w:rsidRPr="000E492F">
        <w:rPr>
          <w:rFonts w:ascii="Book Antiqua" w:eastAsia="Book Antiqua" w:hAnsi="Book Antiqua" w:cs="Book Antiqua"/>
          <w:sz w:val="22"/>
          <w:szCs w:val="22"/>
          <w:lang w:val="en-US"/>
        </w:rPr>
        <w:t xml:space="preserve">Penelitian ini menggunakan jenis studi kepustakaan. Dalam jenis penelitian ini, bahan atau penelitian diperoleh dari berbagai sumber seperti jurnal, buku, dan artikel yang berkaitan </w:t>
      </w:r>
      <w:r w:rsidRPr="000E492F">
        <w:rPr>
          <w:rFonts w:ascii="Book Antiqua" w:eastAsia="Book Antiqua" w:hAnsi="Book Antiqua" w:cs="Book Antiqua"/>
          <w:sz w:val="22"/>
          <w:szCs w:val="22"/>
          <w:lang w:val="en-US"/>
        </w:rPr>
        <w:lastRenderedPageBreak/>
        <w:t>dengan masalah yang dibahas. Proses ini dilakukan secara sistematis untuk mengumpulkan, mengolah, dan menyimpulkan data untuk mencari solusi untuk masalah. Penelitian ini menggunakan jurnal-jurnal dan buku terkait untuk mengumpulkan data. Analisis data yang digunakan yaitu analisis isi. Teknik pengumpulan data yang digunakan yaitu dokumentasi dengan mencari data yang menggabungkan hal-hal atau variabel, seperti catatan, buku, karangan, artikel, majalah, dan sebagainya. Sedangkan teknik analisis datanya yaitu reduksi data, display data dan penarikan kesimpulan.</w:t>
      </w:r>
    </w:p>
    <w:p w14:paraId="6CB7841A" w14:textId="77777777" w:rsidR="000E492F" w:rsidRDefault="000E492F">
      <w:pPr>
        <w:ind w:firstLine="720"/>
        <w:jc w:val="both"/>
        <w:rPr>
          <w:rFonts w:ascii="Book Antiqua" w:eastAsia="Book Antiqua" w:hAnsi="Book Antiqua" w:cs="Book Antiqua"/>
          <w:sz w:val="22"/>
          <w:szCs w:val="22"/>
        </w:rPr>
      </w:pPr>
    </w:p>
    <w:p w14:paraId="5139EF76" w14:textId="77777777" w:rsidR="00282200" w:rsidRDefault="00000000">
      <w:pPr>
        <w:numPr>
          <w:ilvl w:val="0"/>
          <w:numId w:val="1"/>
        </w:numPr>
        <w:pBdr>
          <w:top w:val="nil"/>
          <w:left w:val="nil"/>
          <w:bottom w:val="nil"/>
          <w:right w:val="nil"/>
          <w:between w:val="nil"/>
        </w:pBdr>
        <w:ind w:left="284" w:hanging="284"/>
        <w:rPr>
          <w:rFonts w:ascii="Book Antiqua" w:eastAsia="Book Antiqua" w:hAnsi="Book Antiqua" w:cs="Book Antiqua"/>
          <w:b/>
          <w:bCs/>
          <w:color w:val="000000"/>
          <w:sz w:val="22"/>
          <w:szCs w:val="22"/>
        </w:rPr>
      </w:pPr>
      <w:r>
        <w:rPr>
          <w:rFonts w:ascii="Book Antiqua" w:eastAsia="Book Antiqua" w:hAnsi="Book Antiqua" w:cs="Book Antiqua"/>
          <w:b/>
          <w:bCs/>
          <w:color w:val="000000"/>
          <w:sz w:val="22"/>
          <w:szCs w:val="22"/>
        </w:rPr>
        <w:t>HASIL PENELITIAN DAN PEMBAHASAN</w:t>
      </w:r>
    </w:p>
    <w:p w14:paraId="36A470E9" w14:textId="77777777" w:rsidR="00282200" w:rsidRDefault="00000000">
      <w:pPr>
        <w:numPr>
          <w:ilvl w:val="1"/>
          <w:numId w:val="1"/>
        </w:numPr>
        <w:pBdr>
          <w:top w:val="nil"/>
          <w:left w:val="nil"/>
          <w:bottom w:val="nil"/>
          <w:right w:val="nil"/>
          <w:between w:val="nil"/>
        </w:pBdr>
        <w:ind w:left="426" w:hanging="426"/>
        <w:rPr>
          <w:rFonts w:ascii="Book Antiqua" w:eastAsia="Book Antiqua" w:hAnsi="Book Antiqua" w:cs="Book Antiqua"/>
          <w:b/>
          <w:bCs/>
          <w:color w:val="000000"/>
          <w:sz w:val="22"/>
          <w:szCs w:val="22"/>
        </w:rPr>
      </w:pPr>
      <w:r>
        <w:rPr>
          <w:rFonts w:ascii="Book Antiqua" w:eastAsia="Book Antiqua" w:hAnsi="Book Antiqua" w:cs="Book Antiqua"/>
          <w:b/>
          <w:bCs/>
          <w:color w:val="000000"/>
          <w:sz w:val="22"/>
          <w:szCs w:val="22"/>
        </w:rPr>
        <w:t>Hasil Penelitian</w:t>
      </w:r>
    </w:p>
    <w:p w14:paraId="0E32038A" w14:textId="77777777" w:rsidR="000E492F" w:rsidRPr="000E492F" w:rsidRDefault="000E492F" w:rsidP="000E492F">
      <w:pPr>
        <w:ind w:firstLine="709"/>
        <w:jc w:val="both"/>
        <w:rPr>
          <w:rFonts w:ascii="Book Antiqua" w:eastAsia="Book Antiqua" w:hAnsi="Book Antiqua" w:cs="Book Antiqua"/>
          <w:sz w:val="22"/>
          <w:szCs w:val="22"/>
        </w:rPr>
      </w:pPr>
      <w:r w:rsidRPr="000E492F">
        <w:rPr>
          <w:rFonts w:ascii="Book Antiqua" w:eastAsia="Book Antiqua" w:hAnsi="Book Antiqua" w:cs="Book Antiqua"/>
          <w:sz w:val="22"/>
          <w:szCs w:val="22"/>
        </w:rPr>
        <w:t>Salah satu bukti yang menujukan keberhasilan belajar siswa di sekolah adalah prestasi belajar yang diperoleh siswa. Prestasi adalah hasil yang telah dicapai seseorang dalam melakukan kegiatan, baik di sekolah maupun di luar sekolah. Selain itu dapat juga diartikan bahwa prestasi adalah usaha yang dicapai atau kemampuan nyata yang merupakan hasil interaksi antara berbagai faktor yang memepengaruhi baik dari dalam maupun luar individu dalam belajar”. Prestasi belajar tersebut dapat dilihat melalui hasil tes berupa angka-angka yang terlihat dalam bentuk raport yang terbentuk dari kegiatan-kegiatan afektif, kognitif, dan psikomotorik maupun perubahan positif dari siswa yang melaksanakan kegiatan belajar tersebut dalam kehidupannya (Puspitasari, 2020).</w:t>
      </w:r>
    </w:p>
    <w:p w14:paraId="2FBE8233" w14:textId="77777777" w:rsidR="000E492F" w:rsidRPr="000E492F" w:rsidRDefault="000E492F" w:rsidP="000E492F">
      <w:pPr>
        <w:ind w:firstLine="709"/>
        <w:jc w:val="both"/>
        <w:rPr>
          <w:rFonts w:ascii="Book Antiqua" w:eastAsia="Book Antiqua" w:hAnsi="Book Antiqua" w:cs="Book Antiqua"/>
          <w:sz w:val="22"/>
          <w:szCs w:val="22"/>
        </w:rPr>
      </w:pPr>
      <w:r w:rsidRPr="000E492F">
        <w:rPr>
          <w:rFonts w:ascii="Book Antiqua" w:eastAsia="Book Antiqua" w:hAnsi="Book Antiqua" w:cs="Book Antiqua"/>
          <w:sz w:val="22"/>
          <w:szCs w:val="22"/>
        </w:rPr>
        <w:t xml:space="preserve">Prestasi belajar terdiri dari dua suku kata yaitu prestasi dan belajar. Prestasi belajar merupakan sebagai kecakapan nyata yang dapat diukur dengan pengetahuan, sikap, dan keterampilan sebagai interaksi aktif antara subyek belajar dengan obyek belajar selama berlangsungnya proses belajar mengajar untuk mencapai hasil atau tujuan belajar. Di dalam prestasi belajar terdapat faktor yang mempengaruhi prestasi belajar diantaranya yaitu faktor yang berasal dari dalam diri (internal) dan faktor dari luar diri (eksternal). Selain kedua faktor tersebut yang mempengaruhi prestasi belajar, ada faktor lain dalam mencapai prestasi belajar yaitu fasilitas </w:t>
      </w:r>
      <w:proofErr w:type="gramStart"/>
      <w:r w:rsidRPr="000E492F">
        <w:rPr>
          <w:rFonts w:ascii="Book Antiqua" w:eastAsia="Book Antiqua" w:hAnsi="Book Antiqua" w:cs="Book Antiqua"/>
          <w:sz w:val="22"/>
          <w:szCs w:val="22"/>
        </w:rPr>
        <w:t>belajar.Dalam</w:t>
      </w:r>
      <w:proofErr w:type="gramEnd"/>
      <w:r w:rsidRPr="000E492F">
        <w:rPr>
          <w:rFonts w:ascii="Book Antiqua" w:eastAsia="Book Antiqua" w:hAnsi="Book Antiqua" w:cs="Book Antiqua"/>
          <w:sz w:val="22"/>
          <w:szCs w:val="22"/>
        </w:rPr>
        <w:t xml:space="preserve"> mencapai prestasi belajar siswa, selain guru orangtua juga memiliki peranan yang sangat penting untuk memotivasi anaknya, supaya anak tersebut dapat mencapai prestasi belajar dengan baik. Ada berbagai cara belajar untuk mencapai prestasi belajar yang baik, salah.</w:t>
      </w:r>
    </w:p>
    <w:p w14:paraId="3A95B9CA" w14:textId="77777777" w:rsidR="000E492F" w:rsidRPr="000E492F" w:rsidRDefault="000E492F" w:rsidP="000E492F">
      <w:pPr>
        <w:ind w:firstLine="709"/>
        <w:jc w:val="both"/>
        <w:rPr>
          <w:rFonts w:ascii="Book Antiqua" w:eastAsia="Book Antiqua" w:hAnsi="Book Antiqua" w:cs="Book Antiqua"/>
          <w:sz w:val="22"/>
          <w:szCs w:val="22"/>
        </w:rPr>
      </w:pPr>
      <w:r w:rsidRPr="000E492F">
        <w:rPr>
          <w:rFonts w:ascii="Book Antiqua" w:eastAsia="Book Antiqua" w:hAnsi="Book Antiqua" w:cs="Book Antiqua"/>
          <w:sz w:val="22"/>
          <w:szCs w:val="22"/>
        </w:rPr>
        <w:t>Bagaimana Cara Meningkatkan Prestasi Belajar Pada Anak? 1) Menjadikan Anak Aktif 2) Cara Belajar yang menyenangkan 3) Mendukung Anak Dalam Belajar 4) Menerapkan Metode Bermain dan Belajar 5) MemberikanMembantu 6) Mengembangkan Bakat Anak Solusi pada Anak 7) Tidak Mematahkan Semangat Anak 8) Peduli Terhadap Anak 9) Memberikan Pujian atas Prestasi Anak 10) Memberikan Hadiah atas Prestasi Anak.</w:t>
      </w:r>
    </w:p>
    <w:p w14:paraId="1D055D5E" w14:textId="77777777" w:rsidR="000E492F" w:rsidRPr="000E492F" w:rsidRDefault="000E492F" w:rsidP="000E492F">
      <w:pPr>
        <w:ind w:firstLine="709"/>
        <w:jc w:val="both"/>
        <w:rPr>
          <w:rFonts w:ascii="Book Antiqua" w:eastAsia="Book Antiqua" w:hAnsi="Book Antiqua" w:cs="Book Antiqua"/>
          <w:sz w:val="22"/>
          <w:szCs w:val="22"/>
        </w:rPr>
      </w:pPr>
      <w:r w:rsidRPr="000E492F">
        <w:rPr>
          <w:rFonts w:ascii="Book Antiqua" w:eastAsia="Book Antiqua" w:hAnsi="Book Antiqua" w:cs="Book Antiqua"/>
          <w:sz w:val="22"/>
          <w:szCs w:val="22"/>
        </w:rPr>
        <w:t>Guru perlu memahami prinsip-prinsip pembelajaran karena setiap individu memiliki kondisi yang berbeda. Kondisi siswa yang baik akan memudahkan proses belajar dalam kelas. Maka guru harus membangkitkan kesiapan, memotivasi, memberikan tujuan, persepsi, memahami perbedaan individu, melakukan transfer, membangkitkan kognitif dan afektif, membangkitkan psikomotor siswa, dan melakukan evaluasi untuk memudahkan pembelajaran dan memberikan manfaat terhadap apa yang telah dipelajari dalam pembelajaran (Simamora et al., 2020).</w:t>
      </w:r>
    </w:p>
    <w:p w14:paraId="71DB9099" w14:textId="77777777" w:rsidR="000E492F" w:rsidRPr="000E492F" w:rsidRDefault="000E492F" w:rsidP="000E492F">
      <w:pPr>
        <w:ind w:firstLine="709"/>
        <w:jc w:val="both"/>
        <w:rPr>
          <w:rFonts w:ascii="Book Antiqua" w:eastAsia="Book Antiqua" w:hAnsi="Book Antiqua" w:cs="Book Antiqua"/>
          <w:sz w:val="22"/>
          <w:szCs w:val="22"/>
        </w:rPr>
      </w:pPr>
      <w:r w:rsidRPr="000E492F">
        <w:rPr>
          <w:rFonts w:ascii="Book Antiqua" w:eastAsia="Book Antiqua" w:hAnsi="Book Antiqua" w:cs="Book Antiqua"/>
          <w:sz w:val="22"/>
          <w:szCs w:val="22"/>
        </w:rPr>
        <w:t>Prestasi belajar merupakan pencerminan hasil belajar yang di dapatkan dari hasil belajar. Siswa dituntut untuk dapat mengkonstruksi sendiri pemahamannya, sehingga pengetahuan akan diperoleh secara bermakna yang akan berdampak terhadap hasil belajar. Dengan memperhatikan prestasi belajar maka dapat diketahui kemampuan dan kualitas siswa. Namun untuk mencapai hasil belajar yang tinggi bukanlah suatu hal yang mudah, ada banyak faktor yang mempengaruhi proses belajar siswa. Prestasi belajar dipengaruhi oleh dua faktor yaitu faktor internal dan eksternal. Faktor dari dalam itu sendiri salah satunya adalah kecerdasan emosional.</w:t>
      </w:r>
    </w:p>
    <w:p w14:paraId="0F47394B" w14:textId="77777777" w:rsidR="000E492F" w:rsidRPr="000E492F" w:rsidRDefault="000E492F" w:rsidP="000E492F">
      <w:pPr>
        <w:ind w:firstLine="709"/>
        <w:jc w:val="both"/>
        <w:rPr>
          <w:rFonts w:ascii="Book Antiqua" w:eastAsia="Book Antiqua" w:hAnsi="Book Antiqua" w:cs="Book Antiqua"/>
          <w:sz w:val="22"/>
          <w:szCs w:val="22"/>
        </w:rPr>
      </w:pPr>
      <w:r w:rsidRPr="000E492F">
        <w:rPr>
          <w:rFonts w:ascii="Book Antiqua" w:eastAsia="Book Antiqua" w:hAnsi="Book Antiqua" w:cs="Book Antiqua"/>
          <w:sz w:val="22"/>
          <w:szCs w:val="22"/>
        </w:rPr>
        <w:lastRenderedPageBreak/>
        <w:t>Intelegensi merupakan kemampuan untuk menetapkan dan mempertahankan suatu tujuan, untuk mengadakan suatu penyesuaian dalam rangka mencapai tujuan itu, dan untuk menilai keadaan diri secara kritis dan objektif. Kecerdasan merupakan hal yang dimiliki oleh setiap siswa, namun tidak semua siswa mempunyai tingkat kecerdasan yang sama. Banyak orang yang berpendapat bahwa untuk meraih hasil belajar yang tinggi, seseorang harus memiliki Intelegence Quontient (IQ) yang tinggi, karena intelegensi merupakan bekal potensial yang akan memudahkan dalam belajar dan pada gilirannya akan menghasilkan hasil belajar yang optimal (Sulastri et al., 2021).</w:t>
      </w:r>
    </w:p>
    <w:p w14:paraId="3A6DA187" w14:textId="77777777" w:rsidR="000E492F" w:rsidRPr="000E492F" w:rsidRDefault="000E492F" w:rsidP="000E492F">
      <w:pPr>
        <w:ind w:firstLine="709"/>
        <w:jc w:val="both"/>
        <w:rPr>
          <w:rFonts w:ascii="Book Antiqua" w:eastAsia="Book Antiqua" w:hAnsi="Book Antiqua" w:cs="Book Antiqua"/>
          <w:sz w:val="22"/>
          <w:szCs w:val="22"/>
        </w:rPr>
      </w:pPr>
      <w:r w:rsidRPr="000E492F">
        <w:rPr>
          <w:rFonts w:ascii="Book Antiqua" w:eastAsia="Book Antiqua" w:hAnsi="Book Antiqua" w:cs="Book Antiqua"/>
          <w:sz w:val="22"/>
          <w:szCs w:val="22"/>
        </w:rPr>
        <w:t>Seperti yang kita ketahui, ada banyak faktor yang mempengaruhi prestasi belajar siswa. Ada dua faktor yang mempengaruhi prestasi belajar yaitu Faktor internal yang berasal dari dalam diri siswa, meliputi kecerdasan, intelegensi, bakat, minat, motivasi, kesehatan jasmani, dan disiplin belajar peserta didik. Sedangkan faktor eksternal yang berasal dari luar diri siswa, meliputi lingkungan, guru, masyarakat, sekolah, saran dan prasarana belajar.</w:t>
      </w:r>
    </w:p>
    <w:p w14:paraId="1ADA8320" w14:textId="77777777" w:rsidR="000E492F" w:rsidRPr="000E492F" w:rsidRDefault="000E492F" w:rsidP="000E492F">
      <w:pPr>
        <w:ind w:firstLine="709"/>
        <w:jc w:val="both"/>
        <w:rPr>
          <w:rFonts w:ascii="Book Antiqua" w:eastAsia="Book Antiqua" w:hAnsi="Book Antiqua" w:cs="Book Antiqua"/>
          <w:sz w:val="22"/>
          <w:szCs w:val="22"/>
        </w:rPr>
      </w:pPr>
      <w:r w:rsidRPr="000E492F">
        <w:rPr>
          <w:rFonts w:ascii="Book Antiqua" w:eastAsia="Book Antiqua" w:hAnsi="Book Antiqua" w:cs="Book Antiqua"/>
          <w:sz w:val="22"/>
          <w:szCs w:val="22"/>
        </w:rPr>
        <w:t>Salah satu faktor internal yang mempengaruhi prestasi belajar adalah disiplin belajar. Disiplin merupakan bentuk ketaatan yang sesuai dengan nilai-nilai dan aturan yang dipercaya itu merupakan sebuah tanggung jawab. Dalam dunia pendidikan kedisiplin merupakan hal yang sangat penting, karena melalui disiplin yang tinggi dapat meningkatkan mutu pendidikan sekolah. Tanpa adanya kesadaran yang dimiliki oleh siswa dalam disiplin maka aturan yang telah ditetapkan tidak akan berjalan dengan baik dan tujuan pengajaran tidak akan baik. Siswa dengan rasa disiplin yang kuat dapat mencapai tujuan belajarnya dengan baik. Melakukan disiplin bisa dilakukan di rumah dan di sekolah juga. Kedisiplinan di rumah bisa dilakukan dari hal-hal kecil, seperti taat beribadah, selalu mengerjakan tugas di rumah, pulang sekolah tepat waktu, selain melakukan disiplin di rumah siswa juga harus melakukan disiplin di sekolah. Tanpa adanya disiplin di sekolah maka suasana sekolah dan juga kelas menjadi kurang kondusif bagi kegiatan pembelajaran, karena disiplin memberi dukungan lingkungan yang tenang dan tertib dalam proses pembelajaran. Padahal, disiplin merupakan jalan bagi siswa untuk sukses dalam belajar dan karakter pada diri siswanya. Oleh karena itu, disiplin bukan lagi masalah batasan yang diberikan dari luar, tetapi disiplin sudah menjadi aturan internal dalam kegiatan sehari-hari (Chaerunisa &amp; Latief, 2021).</w:t>
      </w:r>
    </w:p>
    <w:p w14:paraId="4BE51640" w14:textId="77777777" w:rsidR="000E492F" w:rsidRPr="000E492F" w:rsidRDefault="000E492F" w:rsidP="000E492F">
      <w:pPr>
        <w:ind w:firstLine="709"/>
        <w:jc w:val="both"/>
        <w:rPr>
          <w:rFonts w:ascii="Book Antiqua" w:eastAsia="Book Antiqua" w:hAnsi="Book Antiqua" w:cs="Book Antiqua"/>
          <w:sz w:val="22"/>
          <w:szCs w:val="22"/>
        </w:rPr>
      </w:pPr>
      <w:r w:rsidRPr="000E492F">
        <w:rPr>
          <w:rFonts w:ascii="Book Antiqua" w:eastAsia="Book Antiqua" w:hAnsi="Book Antiqua" w:cs="Book Antiqua"/>
          <w:sz w:val="22"/>
          <w:szCs w:val="22"/>
        </w:rPr>
        <w:t>Pendidikan adalah suatu proses dalam rangka mempengaruhi peserta didik agar dapat menyesuaikan diri sebaik mungkin terhadap lingkungannya dan dengan demikian akan menimbulkan perubahan dalam dirinya yang memungkinkannya untuk berfungsi dalam kehidupan masyarakat. Pendidikan merupakan sarana penting untuk meningkatkan kualitas sumber daya manusia dalam menjamin keberlangsungan pembangunan suatu bangsa. Pendidikan merupakan suatu proses yang bertujuan untuk mengembangkan kemampuan kognitif, afektif dan psikomotor manusia agar menjadi lebih baik lagi.</w:t>
      </w:r>
    </w:p>
    <w:p w14:paraId="2E9374DC" w14:textId="77777777" w:rsidR="000E492F" w:rsidRPr="000E492F" w:rsidRDefault="000E492F" w:rsidP="000E492F">
      <w:pPr>
        <w:ind w:firstLine="709"/>
        <w:jc w:val="both"/>
        <w:rPr>
          <w:rFonts w:ascii="Book Antiqua" w:eastAsia="Book Antiqua" w:hAnsi="Book Antiqua" w:cs="Book Antiqua"/>
          <w:sz w:val="22"/>
          <w:szCs w:val="22"/>
        </w:rPr>
      </w:pPr>
      <w:r w:rsidRPr="000E492F">
        <w:rPr>
          <w:rFonts w:ascii="Book Antiqua" w:eastAsia="Book Antiqua" w:hAnsi="Book Antiqua" w:cs="Book Antiqua"/>
          <w:sz w:val="22"/>
          <w:szCs w:val="22"/>
        </w:rPr>
        <w:t>Keberhasilan perkembangan anak terkait dengan literasi dan anak usia dini. Literasi bukan hanya kemampuan membaca dan menulis. Literasi berasal dari kata Latin "literatus", yang berarti "orang yang belajar" dalam konteks sejarahnya. Literasi didefinisikan sebagai kemampuan untuk mengakses, mengevaluasi, dan mengintegrasikan informasi dari berbagai sumber teks. Kemampuan ini penting untuk keberhasilan akademik dan peningkatan mobilitas ekonomi dan sosial. Mengajarkan literasi numerasi kepada anak usia dini memerlukan kesabaran dan lingkungan yang menyenangkan. (Kementerian Pendidikan dan Kebudayaan, 2017). Guru harus kreatif dalam merencanakan pembelajaran dengan berbagai pendekatan agar semua anak dapat memperoleh pemahaman yang sesuai dengan kemampuan mereka. Selain itu, peran guru sangat penting dalam memberikan pengalaman literasi yang menarik bagi anak-anak. Selain itu, diperlukan kolaborasi antara guru dan orang tua dalam meningkatkan kemampuan literasi anak-anak (Zamanina et al., 2024).</w:t>
      </w:r>
    </w:p>
    <w:p w14:paraId="69F6ED11" w14:textId="77777777" w:rsidR="000E492F" w:rsidRPr="000E492F" w:rsidRDefault="000E492F" w:rsidP="000E492F">
      <w:pPr>
        <w:ind w:firstLine="709"/>
        <w:jc w:val="both"/>
        <w:rPr>
          <w:rFonts w:ascii="Book Antiqua" w:eastAsia="Book Antiqua" w:hAnsi="Book Antiqua" w:cs="Book Antiqua"/>
          <w:sz w:val="22"/>
          <w:szCs w:val="22"/>
        </w:rPr>
      </w:pPr>
      <w:r w:rsidRPr="000E492F">
        <w:rPr>
          <w:rFonts w:ascii="Book Antiqua" w:eastAsia="Book Antiqua" w:hAnsi="Book Antiqua" w:cs="Book Antiqua"/>
          <w:sz w:val="22"/>
          <w:szCs w:val="22"/>
        </w:rPr>
        <w:t xml:space="preserve">Untuk meningkatkan keterampilan multiliterasi siswa, beberapa jenis literasi diprioritaskan.  Hal ini dapat berdampak pada teraktualisasinya nilai-nilai karakter, seperti literasi dalam bidang sains, numerasi, baca dan tulis, finansial, digital, dan budaya dan </w:t>
      </w:r>
      <w:r w:rsidRPr="000E492F">
        <w:rPr>
          <w:rFonts w:ascii="Book Antiqua" w:eastAsia="Book Antiqua" w:hAnsi="Book Antiqua" w:cs="Book Antiqua"/>
          <w:sz w:val="22"/>
          <w:szCs w:val="22"/>
        </w:rPr>
        <w:lastRenderedPageBreak/>
        <w:t>kewargaan. Peserta didik dapat memperoleh bekal untuk menghadapi abad ke-21 melalui pembelajaran multiliterasi yang dikombinasikan dengan kemampuan yang diperlukan untuk hidup di abad ke-21, seperti keterampilan komunikasi, kreativitas, berpikir kritis, dan kolaborasi, serta lima nilai karakter yang telah disebutkan sebelumnya dalam penguatan pendidikan karakter (Harahap et al., 2022).</w:t>
      </w:r>
    </w:p>
    <w:p w14:paraId="40F19A84" w14:textId="77777777" w:rsidR="000E492F" w:rsidRPr="000E492F" w:rsidRDefault="000E492F" w:rsidP="000E492F">
      <w:pPr>
        <w:ind w:firstLine="709"/>
        <w:jc w:val="both"/>
        <w:rPr>
          <w:rFonts w:ascii="Book Antiqua" w:eastAsia="Book Antiqua" w:hAnsi="Book Antiqua" w:cs="Book Antiqua"/>
          <w:sz w:val="22"/>
          <w:szCs w:val="22"/>
        </w:rPr>
      </w:pPr>
      <w:r w:rsidRPr="000E492F">
        <w:rPr>
          <w:rFonts w:ascii="Book Antiqua" w:eastAsia="Book Antiqua" w:hAnsi="Book Antiqua" w:cs="Book Antiqua"/>
          <w:sz w:val="22"/>
          <w:szCs w:val="22"/>
        </w:rPr>
        <w:t>Adanya fakta bahwa banyak siswa mengerjakan tugas dengan hanya melihat referensi yang tersedia di internet dan tidak memahami referensi buku ajar yang disarankan oleh guru, kemampuan membaca dan numerasi siswa masih belum optimal. Selain itu, siswa tidak mencoba menyelesaikan masalah matematika sesuai dengan apa yang mereka pahami. Kebijakan belajar bebas ditetapkan oleh Menteri Pendidikan Kebudayaan Ristekdikti sebagai langkah strategis untuk menangani ancaman pandemi COVID-19 terhadap dunia pendidikan, terutama untuk peserta didik. Kebijakan Merdeka Belajar adalah upaya nyata dari Kemendikbudristek untuk meningkatkan kemampuan siswa untuk membaca dan menulis. Strategi untuk meningkatkan literasi dan numerasi bertujuan untuk mengubah ekosistem sekolah menjadi tempat pembelajaran. Salah satu cara untuk melakukan ini adalah dengan membuat lingkungan teks yang kaya dan menekankan proses penalaran dan pemecahan masalah (Feriyanto, 2022).</w:t>
      </w:r>
    </w:p>
    <w:p w14:paraId="0FC17EAA" w14:textId="77777777" w:rsidR="000E492F" w:rsidRPr="000E492F" w:rsidRDefault="000E492F" w:rsidP="000E492F">
      <w:pPr>
        <w:ind w:firstLine="709"/>
        <w:jc w:val="both"/>
        <w:rPr>
          <w:rFonts w:ascii="Book Antiqua" w:eastAsia="Book Antiqua" w:hAnsi="Book Antiqua" w:cs="Book Antiqua"/>
          <w:sz w:val="22"/>
          <w:szCs w:val="22"/>
        </w:rPr>
      </w:pPr>
      <w:r w:rsidRPr="000E492F">
        <w:rPr>
          <w:rFonts w:ascii="Book Antiqua" w:eastAsia="Book Antiqua" w:hAnsi="Book Antiqua" w:cs="Book Antiqua"/>
          <w:sz w:val="22"/>
          <w:szCs w:val="22"/>
        </w:rPr>
        <w:t>Budaya literasi merupakan suatu aktivitas yang dilakukan untuk mendukung terwujudnya pembelajaran yang efektif dan efesien. Selain itu, budaya literasi juda dapat diartikan sebagai alat bantu dalam proses pembelajaran untuk menambah wawasan siswa, pembendaharaan kata, melatih menulis, serta menumbuhkan minat baca pada anak sejak dini. Tahapan dalam budaya literasi adalah sebagai berikut: a. Tahap ke-1: Pembiasaan Melaksanakan kegiatan membaca yang menyenangkan dalam lingkungan sekolah. Pembiasaan ini dilakukan untuk menumbuhkan minat baca terhadap bacaan dan geiatan membaca. b. Tahap ke-2: Pengembangan Tahap pengembangan dilaksanakan untuk lebih memahami tentang bacaan yang sudah dibaca dan mengaitkannya dengan pengalaman pribadi, melalui kegiatan bacaan pengayaan agar dapat berpikir kritis dan mengolah kemampuan komunikasi secara kreatif. c. Tahap ke-3: Pelaksaan pembelajaran berbasis literasi.</w:t>
      </w:r>
    </w:p>
    <w:p w14:paraId="0D2508E4" w14:textId="77777777" w:rsidR="000E492F" w:rsidRPr="000E492F" w:rsidRDefault="000E492F" w:rsidP="000E492F">
      <w:pPr>
        <w:ind w:firstLine="709"/>
        <w:jc w:val="both"/>
        <w:rPr>
          <w:rFonts w:ascii="Book Antiqua" w:eastAsia="Book Antiqua" w:hAnsi="Book Antiqua" w:cs="Book Antiqua"/>
          <w:sz w:val="22"/>
          <w:szCs w:val="22"/>
        </w:rPr>
      </w:pPr>
      <w:r w:rsidRPr="000E492F">
        <w:rPr>
          <w:rFonts w:ascii="Book Antiqua" w:eastAsia="Book Antiqua" w:hAnsi="Book Antiqua" w:cs="Book Antiqua"/>
          <w:sz w:val="22"/>
          <w:szCs w:val="22"/>
        </w:rPr>
        <w:t>Berdasarkan tahapan di atas, maka dapat dikatakan bahwa penerapan budaya literasi mempunyai tiga tahapan yang harus dilalui. Ketiga tahapan itu adalah tahap pertama pembiasaan yang dilakukan agar siswa terbiasa melakukan kegiatan literasi (membaca) dengan mengajak siswa untuk membaca selama 15 menit sebelum pelajaran dimulai. Tahapan kedua pengembangan yang dilakukan agar siswa lebih memahami tentang apa yang sudah dibaca. Tahapan ketiga, yaitu pelaksanaan pembelajaran berbasis literasi yang bisa dilakukan dengan mengajak meminta salah satu siswa untuk membaca materi pelajaran, kemudian siswa yang lainnya menyimak.</w:t>
      </w:r>
    </w:p>
    <w:p w14:paraId="60D2D118" w14:textId="77777777" w:rsidR="000E492F" w:rsidRPr="000E492F" w:rsidRDefault="000E492F" w:rsidP="000E492F">
      <w:pPr>
        <w:ind w:firstLine="709"/>
        <w:jc w:val="both"/>
        <w:rPr>
          <w:rFonts w:ascii="Book Antiqua" w:eastAsia="Book Antiqua" w:hAnsi="Book Antiqua" w:cs="Book Antiqua"/>
          <w:sz w:val="22"/>
          <w:szCs w:val="22"/>
        </w:rPr>
      </w:pPr>
      <w:r w:rsidRPr="000E492F">
        <w:rPr>
          <w:rFonts w:ascii="Book Antiqua" w:eastAsia="Book Antiqua" w:hAnsi="Book Antiqua" w:cs="Book Antiqua"/>
          <w:sz w:val="22"/>
          <w:szCs w:val="22"/>
        </w:rPr>
        <w:t xml:space="preserve">Dalam proses tahapan yang dilakukan dalam penerapan budaya literasi, tentunya aka nada hambatanhambatan yang bisa saja terjadi. Hambatan-hambatan tersebut diantaranya, sebagai berikut: a. Kegiatan literasi dalam lingkungan keluarga belum menjadi prioritas utama, bahkan terkadang kegiatan membaca harus di mulai dengan paksaan. b. Minimnya fasilitas untuk membaca, atau kurangnya sumber bacaan. c. Lingkungan sekitar yang kurang mendukung pelaksanaan budaya literasi. d. Kurangnya konsentrasi pada anak, sehingga berpengaruh pada tingkat pemahaman pembaca. </w:t>
      </w:r>
    </w:p>
    <w:p w14:paraId="12AC5D63" w14:textId="77777777" w:rsidR="000E492F" w:rsidRPr="000E492F" w:rsidRDefault="000E492F" w:rsidP="000E492F">
      <w:pPr>
        <w:ind w:firstLine="709"/>
        <w:jc w:val="both"/>
        <w:rPr>
          <w:rFonts w:ascii="Book Antiqua" w:eastAsia="Book Antiqua" w:hAnsi="Book Antiqua" w:cs="Book Antiqua"/>
          <w:sz w:val="22"/>
          <w:szCs w:val="22"/>
        </w:rPr>
      </w:pPr>
      <w:r w:rsidRPr="000E492F">
        <w:rPr>
          <w:rFonts w:ascii="Book Antiqua" w:eastAsia="Book Antiqua" w:hAnsi="Book Antiqua" w:cs="Book Antiqua"/>
          <w:sz w:val="22"/>
          <w:szCs w:val="22"/>
        </w:rPr>
        <w:t>Berdasarkan pemaparan hambatan-hambatan yang bisa terjadi saat penerapan budaya literasi di atas, maka dapat disimpulkan bahwa seharusnya budaya literasi juga diterapkan di dalam ligkungan keluarga tidak hanya di sekolah saja. Karena lingkungan eksternal dari sekolah juga mempunyai pengaruh terhadap minat baca siswa (Lestari et al., 2021).</w:t>
      </w:r>
    </w:p>
    <w:p w14:paraId="7987665E" w14:textId="77777777" w:rsidR="000E492F" w:rsidRPr="000E492F" w:rsidRDefault="000E492F" w:rsidP="000E492F">
      <w:pPr>
        <w:ind w:firstLine="709"/>
        <w:jc w:val="both"/>
        <w:rPr>
          <w:rFonts w:ascii="Book Antiqua" w:eastAsia="Book Antiqua" w:hAnsi="Book Antiqua" w:cs="Book Antiqua"/>
          <w:sz w:val="22"/>
          <w:szCs w:val="22"/>
        </w:rPr>
      </w:pPr>
      <w:r w:rsidRPr="000E492F">
        <w:rPr>
          <w:rFonts w:ascii="Book Antiqua" w:eastAsia="Book Antiqua" w:hAnsi="Book Antiqua" w:cs="Book Antiqua"/>
          <w:sz w:val="22"/>
          <w:szCs w:val="22"/>
        </w:rPr>
        <w:t xml:space="preserve">Salah satu keterampilan yang dibutuhkan siswa untuk menghadapi abad ke-21 adalah literasi dasar. Ini berhubungan dengan bagaimana siswa dapat menggunakan keterampilan berliterasi yang mereka miliki dalam kehidupan sehari-hari. Kemampuan siswa untuk </w:t>
      </w:r>
      <w:r w:rsidRPr="000E492F">
        <w:rPr>
          <w:rFonts w:ascii="Book Antiqua" w:eastAsia="Book Antiqua" w:hAnsi="Book Antiqua" w:cs="Book Antiqua"/>
          <w:sz w:val="22"/>
          <w:szCs w:val="22"/>
        </w:rPr>
        <w:lastRenderedPageBreak/>
        <w:t>mengatasi masalah yang semakin kompleks dikenal sebagai kompetensi mereka sendiri. Literasi numerasi adalah kemampuan yang sangat penting untuk digunakan dalam kehidupan sehari-hari dan di segala bidang. Dengan demikian, literasi numerasi dapat diintegrasikan dengan pembelajaran di kelas. Mempelajari literasi numerasi membantu peserta didik dalam beberapa hal: 1) Peserta didik belajar bagaimana merencanakan dan mengelola kegiatan dengan baik, 2) Peserta didik belajar menghitung dan menafsirkan data dalam kehidupan sehari-hari, dan 3) Peserta didik belajar membuat keputusan yang tepat dalam semua aspek kehidupan mereka (Khakima et al., 2021).</w:t>
      </w:r>
    </w:p>
    <w:p w14:paraId="5A6F2852" w14:textId="77777777" w:rsidR="000E492F" w:rsidRPr="000E492F" w:rsidRDefault="000E492F" w:rsidP="000E492F">
      <w:pPr>
        <w:ind w:firstLine="709"/>
        <w:jc w:val="both"/>
        <w:rPr>
          <w:rFonts w:ascii="Book Antiqua" w:eastAsia="Book Antiqua" w:hAnsi="Book Antiqua" w:cs="Book Antiqua"/>
          <w:sz w:val="22"/>
          <w:szCs w:val="22"/>
        </w:rPr>
      </w:pPr>
      <w:r w:rsidRPr="000E492F">
        <w:rPr>
          <w:rFonts w:ascii="Book Antiqua" w:eastAsia="Book Antiqua" w:hAnsi="Book Antiqua" w:cs="Book Antiqua"/>
          <w:sz w:val="22"/>
          <w:szCs w:val="22"/>
        </w:rPr>
        <w:t xml:space="preserve">Program Gerakan Literasi Sekolah masih dalam tahap pembiasaan. Tahap pembiasaan ini dimulai dengan membaca buku pelajaran atau buku non-pelajaran selama lima belas menit sebelum pelajaran dimulai, yang mencakup membaca dalam hati dan membaca nyaring. Kegiatan literasi berlangsung dengan baik di bawah pengawasan guru di setiap kelas. Ada beberapa faktor yang mendukung, seperti bahwa semua siswa berpartisipasi aktif dalam mendukung keberhasilan Gerakan Literasi Sekolah, bahwa ada perpustakaan dan ruang baca di setiap kelas, dan bahwa ada persiapan dan pengawasan yang dilakukan untuk memastikan bahwa kegiatan literasi berjalan dengan baik. Ada beberapa masalah yang dihadapi, seperti kurangnya sosialisasi orang tua tentang pemahaman Gerakan Literasi Sekolah, tidak adanya waktu khusus untuk membaca 15 menit, dan banyak siswa yang malas membaca. Suasana tempat yang tidak nyaman juga termasuk masalah. Untuk meningkatkan minat membaca siswa, rapat kerja, sosialisasi, dan pembaharuan buku serta program menarik telah </w:t>
      </w:r>
      <w:proofErr w:type="gramStart"/>
      <w:r w:rsidRPr="000E492F">
        <w:rPr>
          <w:rFonts w:ascii="Book Antiqua" w:eastAsia="Book Antiqua" w:hAnsi="Book Antiqua" w:cs="Book Antiqua"/>
          <w:sz w:val="22"/>
          <w:szCs w:val="22"/>
        </w:rPr>
        <w:t>dilakukan  (</w:t>
      </w:r>
      <w:proofErr w:type="gramEnd"/>
      <w:r w:rsidRPr="000E492F">
        <w:rPr>
          <w:rFonts w:ascii="Book Antiqua" w:eastAsia="Book Antiqua" w:hAnsi="Book Antiqua" w:cs="Book Antiqua"/>
          <w:sz w:val="22"/>
          <w:szCs w:val="22"/>
        </w:rPr>
        <w:t>Khusna et al., 2022).</w:t>
      </w:r>
    </w:p>
    <w:p w14:paraId="756ABB83" w14:textId="77777777" w:rsidR="000E492F" w:rsidRPr="000E492F" w:rsidRDefault="000E492F" w:rsidP="000E492F">
      <w:pPr>
        <w:ind w:firstLine="709"/>
        <w:jc w:val="both"/>
        <w:rPr>
          <w:rFonts w:ascii="Book Antiqua" w:eastAsia="Book Antiqua" w:hAnsi="Book Antiqua" w:cs="Book Antiqua"/>
          <w:sz w:val="22"/>
          <w:szCs w:val="22"/>
        </w:rPr>
      </w:pPr>
      <w:r w:rsidRPr="000E492F">
        <w:rPr>
          <w:rFonts w:ascii="Book Antiqua" w:eastAsia="Book Antiqua" w:hAnsi="Book Antiqua" w:cs="Book Antiqua"/>
          <w:sz w:val="22"/>
          <w:szCs w:val="22"/>
        </w:rPr>
        <w:t xml:space="preserve">Guru harus berusaha untuk menyelesaikan masalah kebiasaan membaca siswa. Beberapa hal yang dapat dilakukan oleh guru adalah menyediakan pilihan bacaan yang menarik dan relevan bagi siswa, menciptakan lingkungan yang kondusif untuk membaca, dan membuat kelas membaca menjadi menyenangkan. Karena itu, sangat penting bagi sekolah atau madrasah untuk memberikan fasislitas literasi agar siswa termotivasi untuk terlibat dalam aktivitas literasi. Salah satu cara untuk melakukan ini adalah dengan membuat pojok baca di kelas sekolah dasar. Siswa berpartisipasi dalam kegiatan "Pojok Baca" selama waktu luang mereka di luar kelas untuk membaca buku yang tersedia di rak pojok kelas. </w:t>
      </w:r>
    </w:p>
    <w:p w14:paraId="1AA875BF" w14:textId="77777777" w:rsidR="000E492F" w:rsidRPr="000E492F" w:rsidRDefault="000E492F" w:rsidP="000E492F">
      <w:pPr>
        <w:ind w:firstLine="709"/>
        <w:jc w:val="both"/>
        <w:rPr>
          <w:rFonts w:ascii="Book Antiqua" w:eastAsia="Book Antiqua" w:hAnsi="Book Antiqua" w:cs="Book Antiqua"/>
          <w:sz w:val="22"/>
          <w:szCs w:val="22"/>
        </w:rPr>
      </w:pPr>
      <w:r w:rsidRPr="000E492F">
        <w:rPr>
          <w:rFonts w:ascii="Book Antiqua" w:eastAsia="Book Antiqua" w:hAnsi="Book Antiqua" w:cs="Book Antiqua"/>
          <w:sz w:val="22"/>
          <w:szCs w:val="22"/>
        </w:rPr>
        <w:t>Tujuan Pojok Baca adalah untuk menumbuhkan minat siswa dalam membaca, meningkatkan literasi mereka, dan meningkatkan kemampuan mereka dalam membaca dan menulis. Pojok baca juga dapat menjadi tempat yang menyenangkan bagi siswa untuk menikmati buku-buku yang menarik dan memperluas pengetahuan mereka. Fungsi dari pojok baca itu sendiri adalah diharapkan siswa akan merasa lebih tertarik dan termotivasi untuk membaca buku. Pojok baca juga dapat membantu siswa meningkatkan kemampuan membaca dan menulis mereka, menjadi alternatif bagi siswa yang tidak tertarik dengan aktivitas lain di kelas, dan membantu menumbuhkan kreativitas dan imaji mereka. Penelitian ini bertujuan untuk meningkatkan ketertarikan siswa untuk membaca dan membantu siswa yang belum lancar membaca (Nurmaya, 2021).</w:t>
      </w:r>
    </w:p>
    <w:p w14:paraId="4BB9DC41" w14:textId="77777777" w:rsidR="000E492F" w:rsidRPr="000E492F" w:rsidRDefault="000E492F" w:rsidP="000E492F">
      <w:pPr>
        <w:ind w:firstLine="709"/>
        <w:jc w:val="both"/>
        <w:rPr>
          <w:rFonts w:ascii="Book Antiqua" w:eastAsia="Book Antiqua" w:hAnsi="Book Antiqua" w:cs="Book Antiqua"/>
          <w:sz w:val="22"/>
          <w:szCs w:val="22"/>
        </w:rPr>
      </w:pPr>
      <w:r w:rsidRPr="000E492F">
        <w:rPr>
          <w:rFonts w:ascii="Book Antiqua" w:eastAsia="Book Antiqua" w:hAnsi="Book Antiqua" w:cs="Book Antiqua"/>
          <w:sz w:val="22"/>
          <w:szCs w:val="22"/>
        </w:rPr>
        <w:t>Untuk meningkatkan kecerdasan linguistik siswa melalui program literasi, kepala sekolah harus memantau kinerja tim literasi selama tugas lapangan, guru harus mengecek jurnal literasi siswa secara teratur dan memberikan evaluasi kepada mereka, dan menghemat waktu dengan berbagai ide dan strategi untuk menerapkan program literasi (Holilah et al., 2023).</w:t>
      </w:r>
    </w:p>
    <w:p w14:paraId="34438879" w14:textId="77777777" w:rsidR="000E492F" w:rsidRPr="000E492F" w:rsidRDefault="000E492F" w:rsidP="000E492F">
      <w:pPr>
        <w:ind w:firstLine="709"/>
        <w:jc w:val="both"/>
        <w:rPr>
          <w:rFonts w:ascii="Book Antiqua" w:eastAsia="Book Antiqua" w:hAnsi="Book Antiqua" w:cs="Book Antiqua"/>
          <w:sz w:val="22"/>
          <w:szCs w:val="22"/>
        </w:rPr>
      </w:pPr>
      <w:r w:rsidRPr="000E492F">
        <w:rPr>
          <w:rFonts w:ascii="Book Antiqua" w:eastAsia="Book Antiqua" w:hAnsi="Book Antiqua" w:cs="Book Antiqua"/>
          <w:sz w:val="22"/>
          <w:szCs w:val="22"/>
        </w:rPr>
        <w:t xml:space="preserve">Di institusi pendidikan formal, matematika adalah salah satu mata pelajaran yang diajarkan. Ini merupakan bagian penting dari upaya untuk meningkatkan kualitas pendidikan. Pembelajaran yang efektif adalah pembelajaran yang membuat siswa belajar hal-hal yang bermanfaat, seperti konsep, fakta, keterampilan, dan nilai. Jadi, sekarang kita tahu bahwa pembelajaran matematika di SD bukan hanya transfer pengetahuan antara guru dan siswa; itu adalah proses kegiatan di mana terjadi interaksi antara guru dan siswa, serta antara siswa dan lingkungan mereka. Pembelajaran matematika di SD adalah penelitian yang </w:t>
      </w:r>
      <w:r w:rsidRPr="000E492F">
        <w:rPr>
          <w:rFonts w:ascii="Book Antiqua" w:eastAsia="Book Antiqua" w:hAnsi="Book Antiqua" w:cs="Book Antiqua"/>
          <w:sz w:val="22"/>
          <w:szCs w:val="22"/>
        </w:rPr>
        <w:lastRenderedPageBreak/>
        <w:t>menarik karena ada perbedaan karakteristik siswa. Siswa diberi jembatan untuk mentransfer perbedaan atau pertentangan, tetapi pemikiran mereka berubah. Karena siswa di kelas rendah masih berada pada tahap (pra kongkrit) pemikiran, guru harus benar-benar memperhatikan pendekatan yang digunakan dalam mengajar matematika agar siswa mudah memahami materi. Diharapkan bahwa program SAC (Semua Anak Cerdas) akan membantu guru menemukan ide-ide baru untuk membuat proses pembelajaran yang lebih baik lagi, termasuk pembelajaran matematika. Program diharapkan memiliki dampak yang signifikan terhadap respons siswa di kelas setelah dimulai.</w:t>
      </w:r>
    </w:p>
    <w:p w14:paraId="1DD76226" w14:textId="77777777" w:rsidR="000E492F" w:rsidRPr="000E492F" w:rsidRDefault="000E492F" w:rsidP="000E492F">
      <w:pPr>
        <w:ind w:firstLine="709"/>
        <w:jc w:val="both"/>
        <w:rPr>
          <w:rFonts w:ascii="Book Antiqua" w:eastAsia="Book Antiqua" w:hAnsi="Book Antiqua" w:cs="Book Antiqua"/>
          <w:sz w:val="22"/>
          <w:szCs w:val="22"/>
        </w:rPr>
      </w:pPr>
      <w:r w:rsidRPr="000E492F">
        <w:rPr>
          <w:rFonts w:ascii="Book Antiqua" w:eastAsia="Book Antiqua" w:hAnsi="Book Antiqua" w:cs="Book Antiqua"/>
          <w:sz w:val="22"/>
          <w:szCs w:val="22"/>
        </w:rPr>
        <w:t>Pada pembelajaran matematika, literasi numerasi penting dan dibutuhkan bagi peserta didik untuk menyelesaikan masalah matematika dan mengolah angka dengan benar. Di sekolah dasar, literasi numerasi harus diajarkan agar peserta didik memiliki pengetahuan dan kemampuan untuk membuat keputusan dalam kehidupan sehari-hari (Ningsih et al., 2022).</w:t>
      </w:r>
    </w:p>
    <w:p w14:paraId="6ADD1DA0" w14:textId="77777777" w:rsidR="000E492F" w:rsidRPr="000E492F" w:rsidRDefault="000E492F" w:rsidP="000E492F">
      <w:pPr>
        <w:ind w:firstLine="709"/>
        <w:jc w:val="both"/>
        <w:rPr>
          <w:rFonts w:ascii="Book Antiqua" w:eastAsia="Book Antiqua" w:hAnsi="Book Antiqua" w:cs="Book Antiqua"/>
          <w:sz w:val="22"/>
          <w:szCs w:val="22"/>
        </w:rPr>
      </w:pPr>
      <w:r w:rsidRPr="000E492F">
        <w:rPr>
          <w:rFonts w:ascii="Book Antiqua" w:eastAsia="Book Antiqua" w:hAnsi="Book Antiqua" w:cs="Book Antiqua"/>
          <w:sz w:val="22"/>
          <w:szCs w:val="22"/>
        </w:rPr>
        <w:t>Stimulus dapat membantu siswa mempelajari numerasi dalam pembelajaran tematik siswa kelas atas sekolah dasar. Guru harus fokus pada pembelajaran yang tidak monoton untuk siswa kelas atas. Untuk menumbuhkan rasa ingin tahu siswa, stimulus yang dipilih harus kontekstual, menarik, dan relevan. Adanya kemampuan pemangku kepentingan, ketersediaan sarana dan prasarana, dan kapasitas warga sekolah adalah semua faktor lain yang harus dipertimbangkan. Ini juga dapat dicapai melalui pelatihan guru matematika dan nonmatematika, pembelajaran matematika berbasis proyek dan permasalahan, program literasi numerasi dua kali setiap minggu sebelum jam pelajaran, menumbuhkan kecintaan peserta didik terhadap membaca dan memberikan pengalaman belajar yang menyenangkan sekaligus menakutkan (Perdana &amp; Suswandari, 2021).</w:t>
      </w:r>
    </w:p>
    <w:p w14:paraId="3FC66A74" w14:textId="77777777" w:rsidR="000E492F" w:rsidRPr="000E492F" w:rsidRDefault="000E492F" w:rsidP="000E492F">
      <w:pPr>
        <w:ind w:firstLine="709"/>
        <w:jc w:val="both"/>
        <w:rPr>
          <w:rFonts w:ascii="Book Antiqua" w:eastAsia="Book Antiqua" w:hAnsi="Book Antiqua" w:cs="Book Antiqua"/>
          <w:sz w:val="22"/>
          <w:szCs w:val="22"/>
        </w:rPr>
      </w:pPr>
      <w:r w:rsidRPr="000E492F">
        <w:rPr>
          <w:rFonts w:ascii="Book Antiqua" w:eastAsia="Book Antiqua" w:hAnsi="Book Antiqua" w:cs="Book Antiqua"/>
          <w:sz w:val="22"/>
          <w:szCs w:val="22"/>
        </w:rPr>
        <w:t>Literasi yang kuat memungkinkan siswa untuk secara kritis menganalisis berbagai sumber informasi yang mereka temui. Selain itu, siswa dapat meningkatkan kemampuan mereka dalam berbicara, membaca, dan menulis. Namun, kemampuan numerasi akan membantu siswa mengatasi masalah matematika sehari-hari, seperti menghitung berapa banyak yang mereka beli di toko atau mengatur keuangan mereka di masa depan. Memahami pentingnya literasi dan numerasi sejak dini, siswa akan memiliki dasar yang kuat untuk mengembangkan kemampuan di bidang ini. Pemahaman yang baik juga akan membantu mereka menjadi lebih mandiri dan percaya diri saat menghadapi situasi yang membutuhkan pemikiran kritis dan pemecahan masalah. Keterampilan numerasi yang kuat juga akan membantu siswa memahami dan menggunakan matematika dalam kehidupan sehari-hari, seperti membuat keputusan tentang keuangan dan menggunakan data dan analisis (Dianastiti et al., 2024)</w:t>
      </w:r>
    </w:p>
    <w:p w14:paraId="5D8C7BD3" w14:textId="39EEAA33" w:rsidR="00282200" w:rsidRDefault="000E492F" w:rsidP="000E492F">
      <w:pPr>
        <w:ind w:firstLine="709"/>
        <w:jc w:val="both"/>
        <w:rPr>
          <w:rFonts w:ascii="Book Antiqua" w:eastAsia="Book Antiqua" w:hAnsi="Book Antiqua" w:cs="Book Antiqua"/>
          <w:sz w:val="22"/>
          <w:szCs w:val="22"/>
        </w:rPr>
      </w:pPr>
      <w:r w:rsidRPr="000E492F">
        <w:rPr>
          <w:rFonts w:ascii="Book Antiqua" w:eastAsia="Book Antiqua" w:hAnsi="Book Antiqua" w:cs="Book Antiqua"/>
          <w:sz w:val="22"/>
          <w:szCs w:val="22"/>
        </w:rPr>
        <w:t>Siswa lebih suka bermain game dan menggunakan alat elektronik daripada membaca buku, budaya literasi dan numerasi menurun. Dengan demikian, pendidik harus memiliki kemampuan untuk mengarahkan dan memberi tahu tentang konsekuensi yang akan terjadi ketika. ketidakmampuan untuk berhitung dan membaca. Disebabkan oleh keterampilan literasi dan numerasi yang buruk, informasi yang diberikan kadang-kadang termasuk hoaks, yaitu informasi yang tidak benar. Selain itu, kurangnya pengetahuan numerasi disebabkan oleh fakta bahwa banyak guru tidak dilatih untuk mengajukan soal yang berbasis numerasi dan literasi. Faktor lain yang berkontribusi pada tingkat literasi dan numerasi yang rendah adalah kurangnya perhatian orang tua terhadap kebutuhan anak untuk belajar pada malam hari (Nastiti &amp; Dwiyanti, 2022).</w:t>
      </w:r>
    </w:p>
    <w:p w14:paraId="0131D2D1" w14:textId="77777777" w:rsidR="000E492F" w:rsidRDefault="000E492F" w:rsidP="000E492F">
      <w:pPr>
        <w:ind w:firstLine="709"/>
        <w:jc w:val="both"/>
        <w:rPr>
          <w:rFonts w:ascii="Book Antiqua" w:eastAsia="Book Antiqua" w:hAnsi="Book Antiqua" w:cs="Book Antiqua"/>
          <w:sz w:val="22"/>
          <w:szCs w:val="22"/>
        </w:rPr>
      </w:pPr>
    </w:p>
    <w:p w14:paraId="71773E0B" w14:textId="77777777" w:rsidR="00282200" w:rsidRDefault="00000000">
      <w:pPr>
        <w:numPr>
          <w:ilvl w:val="1"/>
          <w:numId w:val="1"/>
        </w:numPr>
        <w:pBdr>
          <w:top w:val="nil"/>
          <w:left w:val="nil"/>
          <w:bottom w:val="nil"/>
          <w:right w:val="nil"/>
          <w:between w:val="nil"/>
        </w:pBdr>
        <w:ind w:left="426" w:hanging="426"/>
        <w:jc w:val="both"/>
        <w:rPr>
          <w:rFonts w:ascii="Book Antiqua" w:eastAsia="Book Antiqua" w:hAnsi="Book Antiqua" w:cs="Book Antiqua"/>
          <w:b/>
          <w:bCs/>
          <w:color w:val="000000"/>
          <w:sz w:val="22"/>
          <w:szCs w:val="22"/>
        </w:rPr>
      </w:pPr>
      <w:r>
        <w:rPr>
          <w:rFonts w:ascii="Book Antiqua" w:eastAsia="Book Antiqua" w:hAnsi="Book Antiqua" w:cs="Book Antiqua"/>
          <w:b/>
          <w:bCs/>
          <w:color w:val="000000"/>
          <w:sz w:val="22"/>
          <w:szCs w:val="22"/>
        </w:rPr>
        <w:t>Pembahasan</w:t>
      </w:r>
    </w:p>
    <w:p w14:paraId="117E261C" w14:textId="77777777" w:rsidR="000E492F" w:rsidRPr="004D687A" w:rsidRDefault="000E492F" w:rsidP="000E492F">
      <w:pPr>
        <w:pBdr>
          <w:top w:val="nil"/>
          <w:left w:val="nil"/>
          <w:bottom w:val="nil"/>
          <w:right w:val="nil"/>
          <w:between w:val="nil"/>
        </w:pBdr>
        <w:ind w:firstLine="360"/>
        <w:jc w:val="both"/>
        <w:rPr>
          <w:rFonts w:ascii="Book Antiqua" w:hAnsi="Book Antiqua" w:cs="Arial"/>
          <w:sz w:val="22"/>
          <w:szCs w:val="22"/>
        </w:rPr>
      </w:pPr>
      <w:r w:rsidRPr="004D687A">
        <w:rPr>
          <w:rFonts w:ascii="Book Antiqua" w:hAnsi="Book Antiqua" w:cs="Arial"/>
          <w:sz w:val="22"/>
          <w:szCs w:val="22"/>
        </w:rPr>
        <w:t xml:space="preserve">Hasil dari adanya kegiatan kelompok belajar ini sangat baik, selama kebijakan pemerintah sekolah dari rumah program kelompok belajar pada masa pandemi ini sangat berperan penting untuk pendidikan anak. Program ini dapat membantu siswa untuk memahami materi pelajaran yang telah didapatkan dari guru. Dalam mengikuti program ini siswa dengan penuh </w:t>
      </w:r>
      <w:r w:rsidRPr="004D687A">
        <w:rPr>
          <w:rFonts w:ascii="Book Antiqua" w:hAnsi="Book Antiqua" w:cs="Arial"/>
          <w:sz w:val="22"/>
          <w:szCs w:val="22"/>
        </w:rPr>
        <w:lastRenderedPageBreak/>
        <w:t xml:space="preserve">semangat dan diharapkan bahwa program kelompok belajar ini dapat memotivasi untuk meningkatkan belajar siswa dan semangat untuk berprestasi tetap terjaga. </w:t>
      </w:r>
    </w:p>
    <w:p w14:paraId="2F88B4D9" w14:textId="77777777" w:rsidR="000E492F" w:rsidRPr="004D687A" w:rsidRDefault="000E492F" w:rsidP="000E492F">
      <w:pPr>
        <w:pBdr>
          <w:top w:val="nil"/>
          <w:left w:val="nil"/>
          <w:bottom w:val="nil"/>
          <w:right w:val="nil"/>
          <w:between w:val="nil"/>
        </w:pBdr>
        <w:ind w:firstLine="360"/>
        <w:jc w:val="both"/>
        <w:rPr>
          <w:rFonts w:ascii="Book Antiqua" w:hAnsi="Book Antiqua" w:cs="Arial"/>
          <w:sz w:val="22"/>
          <w:szCs w:val="22"/>
        </w:rPr>
      </w:pPr>
      <w:r w:rsidRPr="004D687A">
        <w:rPr>
          <w:rFonts w:ascii="Book Antiqua" w:hAnsi="Book Antiqua" w:cs="Arial"/>
          <w:sz w:val="22"/>
          <w:szCs w:val="22"/>
        </w:rPr>
        <w:t xml:space="preserve">Selain itu hasil dari program peningkatan literasi siswa juga sangat baik, hal tersebut terlihat dari antusias siswa dalam membaca buku bacaan fiksi dan nonfiksi yang dapat meningkatkan minat baca siswa, serta siswa-siswi juga berantusias dalam kegiatan belajar literasi dasar. Kemampuan membaca dan menulis siswa mengalami peningkatan, sehingga dapat memecahkan masalah siswa sambil belajar dari rumah. Oleh karena itu, kegiatan kelompok belajar dan pembelajaran literasi siswa dapat sangat bermanfaat bagi siswa yang belajar di rumah. Program kelompok belajar ini dinilai positif oleh orang tua siswa. Pembentukan kelompok belajar ini dianggap efektif karena dalam konsep komunikasi kelompok pun dipaparkan bahwa, salah satu tujuan dari interaksi dalam suatu kelompok diantaranya untuk berbagi informasi dan memecahkan masalah. Dalam pelaksanaan kelompok belajar ini tentu setiap anggota kelompok saling bertukar informasi satu sama lain. Selain itu, kelompok belajar ini juga menjadi upaya memecahkan masalah bagi siswi meningkatkan motivasi belajar dan minat baca </w:t>
      </w:r>
      <w:r w:rsidRPr="004D687A">
        <w:rPr>
          <w:rFonts w:ascii="Book Antiqua" w:hAnsi="Book Antiqua" w:cs="Arial"/>
          <w:sz w:val="22"/>
          <w:szCs w:val="22"/>
        </w:rPr>
        <w:fldChar w:fldCharType="begin" w:fldLock="1"/>
      </w:r>
      <w:r w:rsidRPr="004D687A">
        <w:rPr>
          <w:rFonts w:ascii="Book Antiqua" w:hAnsi="Book Antiqua" w:cs="Arial"/>
          <w:sz w:val="22"/>
          <w:szCs w:val="22"/>
        </w:rPr>
        <w:instrText>ADDIN CSL_CITATION {"citationItems":[{"id":"ITEM-1","itemData":{"DOI":"10.56972/jikm.v2i1.25","abstract":"Pandemi Covid-19 ini telah mengganggu kegiatan belajar mengajar di berbagai sekolah termasuk di SMP N 2 Sambi, berbagai kebijakan telah dilakukan oleh Pemerintah Indonesia untuk mengatasi penularan Covid-19. Salah satu kebijakan tersebut adalah penerapan pembelajaran daring. Program kelompok belajar ini dilaksanakan berdasarkan permasalahan yang dialami siswa. Tujuan dari penelitian ini adalah untuk memaksimalkan pemahaman terhadap pembelajaran yang diberikan oleh sekolah secara daring. metode penelitian ini menggunakan metode kualitatif deskripsi. Temuan yang dihasilkan dalam penelitian program kelompok belajar adalah adanya kegiatan program kelompok belajar untuk siswa SMP N 2 Sambi ini sangat bermanfaat karena dapat membantu para peserta didik memahami materi pembelajaran, meningkatkan motivasi siswa dalam belajar dan tetap semangat meraih prestasi. Secara konkrit ditunjukkan dengan peningkatan literasi siswa SMP N 2 Sambi yang terlihat dari antusias membaca buku fiksi maupun nonfiksi, sehingga permasalahan belajar di rumah bagi siswa-siswi SMP N 2 Sambi dapat teratasi.","author":[{"dropping-particle":"","family":"Nurtianingsih","given":"Tika","non-dropping-particle":"","parse-names":false,"suffix":""},{"dropping-particle":"","family":"Indratyaseta","given":"Arsihti Dwi Putri","non-dropping-particle":"","parse-names":false,"suffix":""},{"dropping-particle":"","family":"Putra","given":"Romi Iriandi","non-dropping-particle":"","parse-names":false,"suffix":""},{"dropping-particle":"","family":"Indah","given":"Tiara","non-dropping-particle":"","parse-names":false,"suffix":""}],"container-title":"Jurnal Ilmiah Kampus Mengajar","id":"ITEM-1","issued":{"date-parts":[["2022"]]},"page":"17-24","title":"Upaya Meningkatkan Literasi Siswa melalui Program Kelompok Belajar pada Masa Pandemi Covid-19","type":"article-journal"},"uris":["http://www.mendeley.com/documents/?uuid=43e41cc4-b21d-4dcc-814d-a3c9cea69b79"]}],"mendeley":{"formattedCitation":"(Nurtianingsih et al., 2022)","plainTextFormattedCitation":"(Nurtianingsih et al., 2022)","previouslyFormattedCitation":"(Nurtianingsih et al., 2022)"},"properties":{"noteIndex":0},"schema":"https://github.com/citation-style-language/schema/raw/master/csl-citation.json"}</w:instrText>
      </w:r>
      <w:r w:rsidRPr="004D687A">
        <w:rPr>
          <w:rFonts w:ascii="Book Antiqua" w:hAnsi="Book Antiqua" w:cs="Arial"/>
          <w:sz w:val="22"/>
          <w:szCs w:val="22"/>
        </w:rPr>
        <w:fldChar w:fldCharType="separate"/>
      </w:r>
      <w:r w:rsidRPr="004D687A">
        <w:rPr>
          <w:rFonts w:ascii="Book Antiqua" w:hAnsi="Book Antiqua" w:cs="Arial"/>
          <w:noProof/>
          <w:sz w:val="22"/>
          <w:szCs w:val="22"/>
        </w:rPr>
        <w:t>(Nurtianingsih et al., 2022)</w:t>
      </w:r>
      <w:r w:rsidRPr="004D687A">
        <w:rPr>
          <w:rFonts w:ascii="Book Antiqua" w:hAnsi="Book Antiqua" w:cs="Arial"/>
          <w:sz w:val="22"/>
          <w:szCs w:val="22"/>
        </w:rPr>
        <w:fldChar w:fldCharType="end"/>
      </w:r>
    </w:p>
    <w:p w14:paraId="2A8EB6E9" w14:textId="77777777" w:rsidR="000E492F" w:rsidRPr="004D687A" w:rsidRDefault="000E492F" w:rsidP="000E492F">
      <w:pPr>
        <w:pBdr>
          <w:top w:val="nil"/>
          <w:left w:val="nil"/>
          <w:bottom w:val="nil"/>
          <w:right w:val="nil"/>
          <w:between w:val="nil"/>
        </w:pBdr>
        <w:ind w:firstLine="360"/>
        <w:jc w:val="both"/>
        <w:rPr>
          <w:rFonts w:ascii="Book Antiqua" w:hAnsi="Book Antiqua" w:cs="Arial"/>
          <w:sz w:val="22"/>
          <w:szCs w:val="22"/>
        </w:rPr>
      </w:pPr>
      <w:r w:rsidRPr="004D687A">
        <w:rPr>
          <w:rFonts w:ascii="Book Antiqua" w:hAnsi="Book Antiqua" w:cs="Arial"/>
          <w:sz w:val="22"/>
          <w:szCs w:val="22"/>
        </w:rPr>
        <w:t>Konsep literasi matematika PISA mendefinisikan literasi matematika sebagai kapasitas individu untuk mengidentifikasi dan memahami peran yang dimainkan matematika di dunia, untuk membuat penilaian yang berdasar, dan untuk terlibat dalam matematika dengan cara yang memenuhi kebutuhan. Analisis masalah yang dihadapi Cina terkait reformasi pendidikan sebagai akibat dari tata kelola digital yang dipicu oleh PISA. Studi ini membahas dampak reformasi pendidikan untuk menghadapi tatangan tata kelola digital di masa depan. Reformasi pendidikan matematika bertujuan meningkatkan kualitas pendidikan matematika, membuat fondasi yang kokoh, dan menangani masalah dengan baik sehingga siswa dapat belajar secara efisien.</w:t>
      </w:r>
    </w:p>
    <w:p w14:paraId="400BC676" w14:textId="77777777" w:rsidR="000E492F" w:rsidRPr="004D687A" w:rsidRDefault="000E492F" w:rsidP="000E492F">
      <w:pPr>
        <w:pBdr>
          <w:top w:val="nil"/>
          <w:left w:val="nil"/>
          <w:bottom w:val="nil"/>
          <w:right w:val="nil"/>
          <w:between w:val="nil"/>
        </w:pBdr>
        <w:ind w:firstLine="360"/>
        <w:jc w:val="both"/>
        <w:rPr>
          <w:rFonts w:ascii="Book Antiqua" w:hAnsi="Book Antiqua" w:cs="Arial"/>
          <w:sz w:val="22"/>
          <w:szCs w:val="22"/>
        </w:rPr>
      </w:pPr>
      <w:r w:rsidRPr="004D687A">
        <w:rPr>
          <w:rFonts w:ascii="Book Antiqua" w:hAnsi="Book Antiqua" w:cs="Arial"/>
          <w:sz w:val="22"/>
          <w:szCs w:val="22"/>
        </w:rPr>
        <w:t>Di Cina, reformasi pendidikan didasarkan pada kondisi ketimpangan yang sangat lebar antar sekolah terutama di daerah pinggiran kota dan pedesaan. Sekolah-sekolah tersebut bermasalah dalam hal manajemen, kepemimpinan, tata kelola, kualitas guru, perilaku guru, dan kepercayaan diri siswa yang sangat rendah. Untuk mengatasi ketimpangan tersebut, pemerintah menginisiasi program yang dinamai empowered administration. Program ini diimplementasikan dengan berpegang pada tiga filosofi pendidikan yang ingin diwujudkan di Cina yaitu bahwa semua siswa dipandang sebagai pribadi yang memiliki potensi untuk berkembang maksimal atau high potential achievers, meningkatkan rasa percaya diri siswa merupakan kunci menuju keberhasilan dan menerapkan program mentoring guru di sekolah secara efektif.</w:t>
      </w:r>
    </w:p>
    <w:p w14:paraId="1EC97117" w14:textId="77777777" w:rsidR="000E492F" w:rsidRPr="004D687A" w:rsidRDefault="000E492F" w:rsidP="000E492F">
      <w:pPr>
        <w:pBdr>
          <w:top w:val="nil"/>
          <w:left w:val="nil"/>
          <w:bottom w:val="nil"/>
          <w:right w:val="nil"/>
          <w:between w:val="nil"/>
        </w:pBdr>
        <w:ind w:firstLine="360"/>
        <w:jc w:val="both"/>
        <w:rPr>
          <w:rFonts w:ascii="Book Antiqua" w:hAnsi="Book Antiqua" w:cs="Arial"/>
          <w:sz w:val="22"/>
          <w:szCs w:val="22"/>
        </w:rPr>
      </w:pPr>
      <w:r w:rsidRPr="004D687A">
        <w:rPr>
          <w:rFonts w:ascii="Book Antiqua" w:hAnsi="Book Antiqua" w:cs="Arial"/>
          <w:sz w:val="22"/>
          <w:szCs w:val="22"/>
        </w:rPr>
        <w:t>Reformasi kurikulum dasar kedelapan sejak berdirinya Republik Rakyat Cina adalah untuk mempromosikan pelatihan kemampuan, ruang lingkup pada intensitas, kecepatan, keefektifan reformasi sehingga tidak ada presiden yang berarti Standar Kurikulum Matematika untuk pendidikan wajib penuh waktu. Pelatihan kemampuan guru, yaitu untuk meningkatkan kualitas pengajaran, para mentor bersama guru membuat lesson plan. Kemudian mereka mengamati proses pembelajaran dan memberikan feedback untuk perbaikan. Hasil evaluasi dan feedback, serta rekomendasi disampaikan kepada kepala sekolah untuk ditindaklanjuti.</w:t>
      </w:r>
    </w:p>
    <w:p w14:paraId="31043920" w14:textId="77777777" w:rsidR="000E492F" w:rsidRPr="004D687A" w:rsidRDefault="000E492F" w:rsidP="000E492F">
      <w:pPr>
        <w:pBdr>
          <w:top w:val="nil"/>
          <w:left w:val="nil"/>
          <w:bottom w:val="nil"/>
          <w:right w:val="nil"/>
          <w:between w:val="nil"/>
        </w:pBdr>
        <w:ind w:firstLine="360"/>
        <w:jc w:val="both"/>
        <w:rPr>
          <w:rFonts w:ascii="Book Antiqua" w:hAnsi="Book Antiqua" w:cs="Arial"/>
          <w:sz w:val="22"/>
          <w:szCs w:val="22"/>
        </w:rPr>
      </w:pPr>
      <w:r w:rsidRPr="004D687A">
        <w:rPr>
          <w:rFonts w:ascii="Book Antiqua" w:hAnsi="Book Antiqua" w:cs="Arial"/>
          <w:sz w:val="22"/>
          <w:szCs w:val="22"/>
        </w:rPr>
        <w:t xml:space="preserve">Cina dan Indonesia menggunakan kurikulum pendidikan berbasis pendidikan karakter. Dalam implementasi kedua negara terdapat perbedaan-perbedaan. Pada pendidikan di cina melakukan reformasi kurikulum tepat waktu dan mengaplikasikan secara konsisten, menjadikan pendidikan karakter sebagai dasar pendidikan utama, guru dalam menjalankan tugas penuh tanggung jawab, efesiensi waktu, dan disiplin. Menyiapkan lingkungan masyarakat yang positif dalam menciptakan pendidikan karakter, dan orang tua dan anak menjunjung tinggi budaya dan karakter bangsa, berimbas perhatian orang tua pada anak khususnya kemajuan pendidikan, anak jauh dari sifat negatif. Sedangkan pendidikan di Indonesia yaitu melakukan reformasi kurikulum, tetapi dasar filosofis dan relevansinya </w:t>
      </w:r>
      <w:r w:rsidRPr="004D687A">
        <w:rPr>
          <w:rFonts w:ascii="Book Antiqua" w:hAnsi="Book Antiqua" w:cs="Arial"/>
          <w:sz w:val="22"/>
          <w:szCs w:val="22"/>
        </w:rPr>
        <w:lastRenderedPageBreak/>
        <w:t xml:space="preserve">kurang jelas. Pendidikan karakter tidak fokus pada aspek dasar pendidikan utama.  Masih banyak guru yang kurang bertanggung jawab akan tugas sebagai guru dalam hal: persiapan mengajar, efesiensi </w:t>
      </w:r>
      <w:proofErr w:type="gramStart"/>
      <w:r w:rsidRPr="004D687A">
        <w:rPr>
          <w:rFonts w:ascii="Book Antiqua" w:hAnsi="Book Antiqua" w:cs="Arial"/>
          <w:sz w:val="22"/>
          <w:szCs w:val="22"/>
        </w:rPr>
        <w:t>waktu,dan</w:t>
      </w:r>
      <w:proofErr w:type="gramEnd"/>
      <w:r w:rsidRPr="004D687A">
        <w:rPr>
          <w:rFonts w:ascii="Book Antiqua" w:hAnsi="Book Antiqua" w:cs="Arial"/>
          <w:sz w:val="22"/>
          <w:szCs w:val="22"/>
        </w:rPr>
        <w:t xml:space="preserve"> kedisiplinan. Lingkungan masyarakat cenderung kurang peduli pentingnya pendidikan karakter yang ditunjukan banyak pelajar merokok, narkoba. tawuran. Serta orang tua dan anak sudah/kurang mengenal budaya dan karakter bangsa, berimbas anak berani dengan orang tua, anak tidak/kurang terpantau kemajuan pendidikan.</w:t>
      </w:r>
    </w:p>
    <w:p w14:paraId="0A105C31" w14:textId="77777777" w:rsidR="000E492F" w:rsidRDefault="000E492F" w:rsidP="000E492F">
      <w:pPr>
        <w:pBdr>
          <w:top w:val="nil"/>
          <w:left w:val="nil"/>
          <w:bottom w:val="nil"/>
          <w:right w:val="nil"/>
          <w:between w:val="nil"/>
        </w:pBdr>
        <w:ind w:firstLine="360"/>
        <w:jc w:val="both"/>
        <w:rPr>
          <w:rFonts w:ascii="Book Antiqua" w:hAnsi="Book Antiqua" w:cs="Arial"/>
          <w:sz w:val="22"/>
          <w:szCs w:val="22"/>
        </w:rPr>
      </w:pPr>
      <w:r w:rsidRPr="004D687A">
        <w:rPr>
          <w:rFonts w:ascii="Book Antiqua" w:hAnsi="Book Antiqua" w:cs="Arial"/>
          <w:sz w:val="22"/>
          <w:szCs w:val="22"/>
        </w:rPr>
        <w:t xml:space="preserve">Pendidikan karakter di Indonesia tidak terbangun dengan baik, karena pemerintah Indonesia mengikuti HAM dunia dengan turunannya ada dalam peraturan menteri sehingga sekolah-guru tidak bisa memberi hukuman pada murid baik fisik atau lisan, akhirnya peraturan tata tertib sekolah terkendala berdampak pada unsur karakter disiplin, tanggung jawab sulit direalisasikan dan berakibat hasil belajar tidak optimal. Pendidikan Cina berorientasi pada ujian yang sejak lama mengakar dalam masyarakat dan budaya Cina. Dalam sistem pendidikan Cina, menghafal dan menghafal merupakan aspek pokok dalam pemahaman konsep, metode pembelajaran standar dan pembelajaran siswa terutama difokuskan pada ujian masa depan. Orientasi pendidikan ini sudah sangat luas dikritik dalam masyarakat dan oleh pendidik, yang mengarah pada upaya reformasi sistem ini untuk mendidik individu yang berpengetahuan luas. Hasil PISA melegitimasi keberhasilan reformasi pendidikan Cina terhadap pandangan internasional sebagai “pembanding standar” </w:t>
      </w:r>
      <w:r w:rsidRPr="004D687A">
        <w:rPr>
          <w:rFonts w:ascii="Book Antiqua" w:hAnsi="Book Antiqua" w:cs="Arial"/>
          <w:sz w:val="22"/>
          <w:szCs w:val="22"/>
        </w:rPr>
        <w:fldChar w:fldCharType="begin" w:fldLock="1"/>
      </w:r>
      <w:r w:rsidRPr="004D687A">
        <w:rPr>
          <w:rFonts w:ascii="Book Antiqua" w:hAnsi="Book Antiqua" w:cs="Arial"/>
          <w:sz w:val="22"/>
          <w:szCs w:val="22"/>
        </w:rPr>
        <w:instrText>ADDIN CSL_CITATION {"citationItems":[{"id":"ITEM-1","itemData":{"abstract":"Penelitian ini berupaya untuk mengkaji rendahnya tingkat literasi matematika Indonesia dalam Program for International Student Assesment dari kurun waktu 2003 hingga 2018, Indonesia berada pada posisi sepuluh terbawah, berkebalikan dengan Cina tahun 2012 pertama keikutsertaan langsung menempati posisi pertama, berlanjut hingga 2018 tetap sebagai peringkat pertama. Metode penelitian, yaitu tinjauan literatur pendidikan karakter Cina sebagai dasar kesuksesan pendidikan. Hasil Program for International Student Assessment tahun 2018, literasi matematika Indonesia dengan skor 379, Cina dengan skor 591, dan rata-rata Organization for Economic Co-Operation and Development sebagai acuan dunia dengan skor 489, berarti kegagalan pencapaian 110 skor di bawah rata-rata dunia, dan berselisih 212 skor di bawah hasil Cina. Tujuan penelitian adalah bagaimana pendidikan Indonesia dapat meningkat signifikan? Dengan bercermin kesuksesan Cina dalam pendidikan tingkat dunia, sesama dengan Asia, penduduk besar, dan budaya yang setara.","author":[{"dropping-particle":"","family":"Sulistyo","given":"Lilik","non-dropping-particle":"","parse-names":false,"suffix":""},{"dropping-particle":"","family":"Dwidayati","given":"Nur Karomah","non-dropping-particle":"","parse-names":false,"suffix":""}],"container-title":"Prisma, Prosiding Seminar Nasional Matematika","id":"ITEM-1","issued":{"date-parts":[["2021"]]},"page":"1-7","title":"Literasi matematika indonesia perlu bercermin literasi matematika cina: Tinjauan literatur","type":"article-journal","volume":"4"},"uris":["http://www.mendeley.com/documents/?uuid=76200037-e58a-4901-a60e-818f4cbf1019"]}],"mendeley":{"formattedCitation":"(Sulistyo &amp; Dwidayati, 2021)","plainTextFormattedCitation":"(Sulistyo &amp; Dwidayati, 2021)","previouslyFormattedCitation":"(Sulistyo &amp; Dwidayati, 2021)"},"properties":{"noteIndex":0},"schema":"https://github.com/citation-style-language/schema/raw/master/csl-citation.json"}</w:instrText>
      </w:r>
      <w:r w:rsidRPr="004D687A">
        <w:rPr>
          <w:rFonts w:ascii="Book Antiqua" w:hAnsi="Book Antiqua" w:cs="Arial"/>
          <w:sz w:val="22"/>
          <w:szCs w:val="22"/>
        </w:rPr>
        <w:fldChar w:fldCharType="separate"/>
      </w:r>
      <w:r w:rsidRPr="004D687A">
        <w:rPr>
          <w:rFonts w:ascii="Book Antiqua" w:hAnsi="Book Antiqua" w:cs="Arial"/>
          <w:noProof/>
          <w:sz w:val="22"/>
          <w:szCs w:val="22"/>
        </w:rPr>
        <w:t>(Sulistyo &amp; Dwidayati, 2021)</w:t>
      </w:r>
      <w:r w:rsidRPr="004D687A">
        <w:rPr>
          <w:rFonts w:ascii="Book Antiqua" w:hAnsi="Book Antiqua" w:cs="Arial"/>
          <w:sz w:val="22"/>
          <w:szCs w:val="22"/>
        </w:rPr>
        <w:fldChar w:fldCharType="end"/>
      </w:r>
      <w:r>
        <w:rPr>
          <w:rFonts w:ascii="Book Antiqua" w:hAnsi="Book Antiqua" w:cs="Arial"/>
          <w:sz w:val="22"/>
          <w:szCs w:val="22"/>
        </w:rPr>
        <w:t>.</w:t>
      </w:r>
    </w:p>
    <w:p w14:paraId="7A5715F7" w14:textId="77777777" w:rsidR="00282200" w:rsidRDefault="00282200">
      <w:pPr>
        <w:ind w:firstLine="720"/>
        <w:jc w:val="both"/>
        <w:rPr>
          <w:rFonts w:ascii="Book Antiqua" w:eastAsia="Book Antiqua" w:hAnsi="Book Antiqua" w:cs="Book Antiqua"/>
          <w:sz w:val="22"/>
          <w:szCs w:val="22"/>
        </w:rPr>
      </w:pPr>
    </w:p>
    <w:p w14:paraId="79F29DF6" w14:textId="77777777" w:rsidR="00282200" w:rsidRDefault="00000000">
      <w:pPr>
        <w:numPr>
          <w:ilvl w:val="0"/>
          <w:numId w:val="1"/>
        </w:numPr>
        <w:pBdr>
          <w:top w:val="nil"/>
          <w:left w:val="nil"/>
          <w:bottom w:val="nil"/>
          <w:right w:val="nil"/>
          <w:between w:val="nil"/>
        </w:pBdr>
        <w:spacing w:after="120"/>
        <w:ind w:left="284" w:hanging="284"/>
        <w:rPr>
          <w:rFonts w:ascii="Book Antiqua" w:eastAsia="Book Antiqua" w:hAnsi="Book Antiqua" w:cs="Book Antiqua"/>
          <w:color w:val="000000"/>
          <w:sz w:val="22"/>
          <w:szCs w:val="22"/>
        </w:rPr>
      </w:pPr>
      <w:r>
        <w:rPr>
          <w:rFonts w:ascii="Book Antiqua" w:eastAsia="Book Antiqua" w:hAnsi="Book Antiqua" w:cs="Book Antiqua"/>
          <w:b/>
          <w:bCs/>
          <w:color w:val="000000"/>
          <w:sz w:val="22"/>
          <w:szCs w:val="22"/>
        </w:rPr>
        <w:t>KESIMPULAN</w:t>
      </w:r>
    </w:p>
    <w:p w14:paraId="70B23EDD" w14:textId="77777777" w:rsidR="000E492F" w:rsidRPr="000E492F" w:rsidRDefault="000E492F" w:rsidP="000E492F">
      <w:pPr>
        <w:ind w:firstLine="720"/>
        <w:jc w:val="both"/>
        <w:rPr>
          <w:rFonts w:ascii="Book Antiqua" w:eastAsia="Book Antiqua" w:hAnsi="Book Antiqua" w:cs="Book Antiqua"/>
          <w:sz w:val="22"/>
          <w:szCs w:val="22"/>
        </w:rPr>
      </w:pPr>
      <w:r w:rsidRPr="000E492F">
        <w:rPr>
          <w:rFonts w:ascii="Book Antiqua" w:eastAsia="Book Antiqua" w:hAnsi="Book Antiqua" w:cs="Book Antiqua"/>
          <w:sz w:val="22"/>
          <w:szCs w:val="22"/>
        </w:rPr>
        <w:t xml:space="preserve">Salah satu bukti yang menujukan keberhasilan belajar siswa di sekolah adalah prestasi belajar yang diperoleh siswa. Prestasi adalah hasil yang telah dicapai seseorang dalam melakukan kegiatan, baik di sekolah maupun di luar sekolah. Prestasi belajar tersebut dapat dilihat melalui hasil tes berupa angka-angka yang terlihat dalam bentuk raport yang terbentuk dari kegiatan-kegiatan afektif, kognitif, dan psikomotorik maupun perubahan positif dari siswa yang melaksanakan kegiatan belajar tersebut dalam kehidupannya. </w:t>
      </w:r>
    </w:p>
    <w:p w14:paraId="6BA2E2AC" w14:textId="0122A7A3" w:rsidR="00282200" w:rsidRDefault="000E492F" w:rsidP="000E492F">
      <w:pPr>
        <w:ind w:firstLine="720"/>
        <w:jc w:val="both"/>
        <w:rPr>
          <w:rFonts w:ascii="Book Antiqua" w:eastAsia="Book Antiqua" w:hAnsi="Book Antiqua" w:cs="Book Antiqua"/>
          <w:color w:val="000000"/>
          <w:sz w:val="22"/>
          <w:szCs w:val="22"/>
        </w:rPr>
      </w:pPr>
      <w:r w:rsidRPr="000E492F">
        <w:rPr>
          <w:rFonts w:ascii="Book Antiqua" w:eastAsia="Book Antiqua" w:hAnsi="Book Antiqua" w:cs="Book Antiqua"/>
          <w:sz w:val="22"/>
          <w:szCs w:val="22"/>
        </w:rPr>
        <w:t>Salah satu keterampilan yang dibutuhkan siswa untuk menghadapi abad ke-21 adalah literasi dasar. Ini berhubungan dengan bagaimana siswa dapat menggunakan keterampilan berliterasi yang mereka miliki dalam kehidupan sehari-hari. Kemampuan siswa untuk mengatasi masalah yang semakin kompleks dikenal sebagai kompetensi mereka sendiri. Literasi numerasi adalah kemampuan yang sangat penting untuk digunakan dalam kehidupan sehari-hari dan di segala bidang.</w:t>
      </w:r>
    </w:p>
    <w:p w14:paraId="62DEC782" w14:textId="77777777" w:rsidR="00282200" w:rsidRDefault="00282200">
      <w:pPr>
        <w:jc w:val="both"/>
        <w:rPr>
          <w:rFonts w:ascii="Book Antiqua" w:eastAsia="Book Antiqua" w:hAnsi="Book Antiqua" w:cs="Book Antiqua"/>
          <w:b/>
          <w:bCs/>
          <w:color w:val="000000"/>
          <w:sz w:val="22"/>
          <w:szCs w:val="22"/>
        </w:rPr>
      </w:pPr>
    </w:p>
    <w:p w14:paraId="1798BD24" w14:textId="77777777" w:rsidR="00282200" w:rsidRDefault="00000000">
      <w:pPr>
        <w:spacing w:after="120"/>
        <w:rPr>
          <w:rFonts w:ascii="Book Antiqua" w:eastAsia="Book Antiqua" w:hAnsi="Book Antiqua" w:cs="Book Antiqua"/>
          <w:b/>
          <w:bCs/>
          <w:color w:val="000000"/>
          <w:sz w:val="22"/>
          <w:szCs w:val="22"/>
        </w:rPr>
      </w:pPr>
      <w:r>
        <w:rPr>
          <w:rFonts w:ascii="Book Antiqua" w:eastAsia="Book Antiqua" w:hAnsi="Book Antiqua" w:cs="Book Antiqua"/>
          <w:b/>
          <w:bCs/>
          <w:color w:val="000000"/>
          <w:sz w:val="22"/>
          <w:szCs w:val="22"/>
        </w:rPr>
        <w:t>REFERENSI</w:t>
      </w:r>
    </w:p>
    <w:p w14:paraId="2B265D8D" w14:textId="77777777" w:rsidR="000E492F" w:rsidRPr="000E492F" w:rsidRDefault="000E492F" w:rsidP="000E492F">
      <w:pPr>
        <w:widowControl w:val="0"/>
        <w:autoSpaceDE w:val="0"/>
        <w:autoSpaceDN w:val="0"/>
        <w:adjustRightInd w:val="0"/>
        <w:ind w:left="480" w:hanging="480"/>
        <w:jc w:val="both"/>
        <w:rPr>
          <w:rFonts w:ascii="Book Antiqua" w:eastAsia="MS Mincho" w:hAnsi="Book Antiqua" w:cs="Arial"/>
          <w:noProof/>
          <w:sz w:val="22"/>
          <w:lang w:val="en-US" w:eastAsia="en-US"/>
        </w:rPr>
      </w:pPr>
      <w:r w:rsidRPr="000E492F">
        <w:rPr>
          <w:rFonts w:ascii="Book Antiqua" w:hAnsi="Book Antiqua" w:cs="Arial"/>
          <w:color w:val="000000"/>
          <w:sz w:val="22"/>
          <w:szCs w:val="22"/>
          <w:lang w:val="en-US" w:eastAsia="en-US"/>
        </w:rPr>
        <w:fldChar w:fldCharType="begin" w:fldLock="1"/>
      </w:r>
      <w:r w:rsidRPr="000E492F">
        <w:rPr>
          <w:rFonts w:ascii="Book Antiqua" w:hAnsi="Book Antiqua" w:cs="Arial"/>
          <w:color w:val="000000"/>
          <w:sz w:val="22"/>
          <w:szCs w:val="22"/>
          <w:lang w:val="en-US" w:eastAsia="en-US"/>
        </w:rPr>
        <w:instrText xml:space="preserve">ADDIN Mendeley Bibliography CSL_BIBLIOGRAPHY </w:instrText>
      </w:r>
      <w:r w:rsidRPr="000E492F">
        <w:rPr>
          <w:rFonts w:ascii="Book Antiqua" w:hAnsi="Book Antiqua" w:cs="Arial"/>
          <w:color w:val="000000"/>
          <w:sz w:val="22"/>
          <w:szCs w:val="22"/>
          <w:lang w:val="en-US" w:eastAsia="en-US"/>
        </w:rPr>
        <w:fldChar w:fldCharType="separate"/>
      </w:r>
      <w:r w:rsidRPr="000E492F">
        <w:rPr>
          <w:rFonts w:ascii="Book Antiqua" w:eastAsia="MS Mincho" w:hAnsi="Book Antiqua" w:cs="Arial"/>
          <w:noProof/>
          <w:sz w:val="22"/>
          <w:lang w:val="en-US" w:eastAsia="en-US"/>
        </w:rPr>
        <w:t xml:space="preserve">Chaerunisa, Z., &amp; Latief, J. (2021). Pengaruh Disiplin Belajar Terhadap Prestasi Belajar IPS di Sekolah Dasar. </w:t>
      </w:r>
      <w:r w:rsidRPr="000E492F">
        <w:rPr>
          <w:rFonts w:ascii="Book Antiqua" w:eastAsia="MS Mincho" w:hAnsi="Book Antiqua" w:cs="Arial"/>
          <w:i/>
          <w:iCs/>
          <w:noProof/>
          <w:sz w:val="22"/>
          <w:lang w:val="en-US" w:eastAsia="en-US"/>
        </w:rPr>
        <w:t>Edukatif</w:t>
      </w:r>
      <w:r w:rsidRPr="000E492F">
        <w:rPr>
          <w:rFonts w:eastAsia="MS Mincho"/>
          <w:i/>
          <w:iCs/>
          <w:noProof/>
          <w:sz w:val="22"/>
          <w:lang w:val="en-US" w:eastAsia="en-US"/>
        </w:rPr>
        <w:t> </w:t>
      </w:r>
      <w:r w:rsidRPr="000E492F">
        <w:rPr>
          <w:rFonts w:ascii="Book Antiqua" w:eastAsia="MS Mincho" w:hAnsi="Book Antiqua" w:cs="Arial"/>
          <w:i/>
          <w:iCs/>
          <w:noProof/>
          <w:sz w:val="22"/>
          <w:lang w:val="en-US" w:eastAsia="en-US"/>
        </w:rPr>
        <w:t>: Jurnal Ilmu Pendidikan</w:t>
      </w:r>
      <w:r w:rsidRPr="000E492F">
        <w:rPr>
          <w:rFonts w:ascii="Book Antiqua" w:eastAsia="MS Mincho" w:hAnsi="Book Antiqua" w:cs="Arial"/>
          <w:noProof/>
          <w:sz w:val="22"/>
          <w:lang w:val="en-US" w:eastAsia="en-US"/>
        </w:rPr>
        <w:t xml:space="preserve">, </w:t>
      </w:r>
      <w:r w:rsidRPr="000E492F">
        <w:rPr>
          <w:rFonts w:ascii="Book Antiqua" w:eastAsia="MS Mincho" w:hAnsi="Book Antiqua" w:cs="Arial"/>
          <w:i/>
          <w:iCs/>
          <w:noProof/>
          <w:sz w:val="22"/>
          <w:lang w:val="en-US" w:eastAsia="en-US"/>
        </w:rPr>
        <w:t>3</w:t>
      </w:r>
      <w:r w:rsidRPr="000E492F">
        <w:rPr>
          <w:rFonts w:ascii="Book Antiqua" w:eastAsia="MS Mincho" w:hAnsi="Book Antiqua" w:cs="Arial"/>
          <w:noProof/>
          <w:sz w:val="22"/>
          <w:lang w:val="en-US" w:eastAsia="en-US"/>
        </w:rPr>
        <w:t>(5), 2952–2960. https://doi.org/10.31004/edukatif.v3i5.1043</w:t>
      </w:r>
    </w:p>
    <w:p w14:paraId="79DFA9E9" w14:textId="77777777" w:rsidR="000E492F" w:rsidRPr="000E492F" w:rsidRDefault="000E492F" w:rsidP="000E492F">
      <w:pPr>
        <w:widowControl w:val="0"/>
        <w:autoSpaceDE w:val="0"/>
        <w:autoSpaceDN w:val="0"/>
        <w:adjustRightInd w:val="0"/>
        <w:ind w:left="480" w:hanging="480"/>
        <w:jc w:val="both"/>
        <w:rPr>
          <w:rFonts w:ascii="Book Antiqua" w:eastAsia="MS Mincho" w:hAnsi="Book Antiqua" w:cs="Arial"/>
          <w:noProof/>
          <w:sz w:val="22"/>
          <w:lang w:val="en-US" w:eastAsia="en-US"/>
        </w:rPr>
      </w:pPr>
      <w:r w:rsidRPr="000E492F">
        <w:rPr>
          <w:rFonts w:ascii="Book Antiqua" w:eastAsia="MS Mincho" w:hAnsi="Book Antiqua" w:cs="Arial"/>
          <w:noProof/>
          <w:sz w:val="22"/>
          <w:lang w:val="en-US" w:eastAsia="en-US"/>
        </w:rPr>
        <w:t xml:space="preserve">Dianastiti, Y., Putra, R. A., &amp; Gumelar, W. T. (2024). </w:t>
      </w:r>
      <w:r w:rsidRPr="000E492F">
        <w:rPr>
          <w:rFonts w:ascii="Book Antiqua" w:eastAsia="MS Mincho" w:hAnsi="Book Antiqua" w:cs="Arial"/>
          <w:i/>
          <w:iCs/>
          <w:noProof/>
          <w:sz w:val="22"/>
          <w:lang w:val="en-US" w:eastAsia="en-US"/>
        </w:rPr>
        <w:t>Edukasi pentingnya literasi dan numerasi bagi siswa sekolah tingkat dasar 1,2,3</w:t>
      </w:r>
      <w:r w:rsidRPr="000E492F">
        <w:rPr>
          <w:rFonts w:ascii="Book Antiqua" w:eastAsia="MS Mincho" w:hAnsi="Book Antiqua" w:cs="Arial"/>
          <w:noProof/>
          <w:sz w:val="22"/>
          <w:lang w:val="en-US" w:eastAsia="en-US"/>
        </w:rPr>
        <w:t>. 2–5.</w:t>
      </w:r>
    </w:p>
    <w:p w14:paraId="1486389F" w14:textId="77777777" w:rsidR="000E492F" w:rsidRPr="000E492F" w:rsidRDefault="000E492F" w:rsidP="000E492F">
      <w:pPr>
        <w:widowControl w:val="0"/>
        <w:autoSpaceDE w:val="0"/>
        <w:autoSpaceDN w:val="0"/>
        <w:adjustRightInd w:val="0"/>
        <w:ind w:left="480" w:hanging="480"/>
        <w:jc w:val="both"/>
        <w:rPr>
          <w:rFonts w:ascii="Book Antiqua" w:eastAsia="MS Mincho" w:hAnsi="Book Antiqua" w:cs="Arial"/>
          <w:noProof/>
          <w:sz w:val="22"/>
          <w:lang w:val="en-US" w:eastAsia="en-US"/>
        </w:rPr>
      </w:pPr>
      <w:r w:rsidRPr="000E492F">
        <w:rPr>
          <w:rFonts w:ascii="Book Antiqua" w:eastAsia="MS Mincho" w:hAnsi="Book Antiqua" w:cs="Arial"/>
          <w:noProof/>
          <w:sz w:val="22"/>
          <w:lang w:val="en-US" w:eastAsia="en-US"/>
        </w:rPr>
        <w:t xml:space="preserve">Feriyanto, F. (2022). Volume (07) Nomor (02). </w:t>
      </w:r>
      <w:r w:rsidRPr="000E492F">
        <w:rPr>
          <w:rFonts w:ascii="Book Antiqua" w:eastAsia="MS Mincho" w:hAnsi="Book Antiqua" w:cs="Arial"/>
          <w:i/>
          <w:iCs/>
          <w:noProof/>
          <w:sz w:val="22"/>
          <w:lang w:val="en-US" w:eastAsia="en-US"/>
        </w:rPr>
        <w:t>Jurnal Gammath</w:t>
      </w:r>
      <w:r w:rsidRPr="000E492F">
        <w:rPr>
          <w:rFonts w:ascii="Book Antiqua" w:eastAsia="MS Mincho" w:hAnsi="Book Antiqua" w:cs="Arial"/>
          <w:noProof/>
          <w:sz w:val="22"/>
          <w:lang w:val="en-US" w:eastAsia="en-US"/>
        </w:rPr>
        <w:t xml:space="preserve">, </w:t>
      </w:r>
      <w:r w:rsidRPr="000E492F">
        <w:rPr>
          <w:rFonts w:ascii="Book Antiqua" w:eastAsia="MS Mincho" w:hAnsi="Book Antiqua" w:cs="Arial"/>
          <w:i/>
          <w:iCs/>
          <w:noProof/>
          <w:sz w:val="22"/>
          <w:lang w:val="en-US" w:eastAsia="en-US"/>
        </w:rPr>
        <w:t>September</w:t>
      </w:r>
      <w:r w:rsidRPr="000E492F">
        <w:rPr>
          <w:rFonts w:ascii="Book Antiqua" w:eastAsia="MS Mincho" w:hAnsi="Book Antiqua" w:cs="Arial"/>
          <w:noProof/>
          <w:sz w:val="22"/>
          <w:lang w:val="en-US" w:eastAsia="en-US"/>
        </w:rPr>
        <w:t>, 86–94.</w:t>
      </w:r>
    </w:p>
    <w:p w14:paraId="7C36F1AB" w14:textId="77777777" w:rsidR="000E492F" w:rsidRPr="000E492F" w:rsidRDefault="000E492F" w:rsidP="000E492F">
      <w:pPr>
        <w:widowControl w:val="0"/>
        <w:autoSpaceDE w:val="0"/>
        <w:autoSpaceDN w:val="0"/>
        <w:adjustRightInd w:val="0"/>
        <w:ind w:left="480" w:hanging="480"/>
        <w:jc w:val="both"/>
        <w:rPr>
          <w:rFonts w:ascii="Book Antiqua" w:eastAsia="MS Mincho" w:hAnsi="Book Antiqua" w:cs="Arial"/>
          <w:noProof/>
          <w:sz w:val="22"/>
          <w:lang w:val="en-US" w:eastAsia="en-US"/>
        </w:rPr>
      </w:pPr>
      <w:r w:rsidRPr="000E492F">
        <w:rPr>
          <w:rFonts w:ascii="Book Antiqua" w:eastAsia="MS Mincho" w:hAnsi="Book Antiqua" w:cs="Arial"/>
          <w:noProof/>
          <w:sz w:val="22"/>
          <w:lang w:val="en-US" w:eastAsia="en-US"/>
        </w:rPr>
        <w:t xml:space="preserve">Harahap, D. G. S., Nasution, F., Nst, E. S., &amp; Sormin, S. A. (2022). Analisis Kemampuan Literasi Siswa Sekolah Dasar. </w:t>
      </w:r>
      <w:r w:rsidRPr="000E492F">
        <w:rPr>
          <w:rFonts w:ascii="Book Antiqua" w:eastAsia="MS Mincho" w:hAnsi="Book Antiqua" w:cs="Arial"/>
          <w:i/>
          <w:iCs/>
          <w:noProof/>
          <w:sz w:val="22"/>
          <w:lang w:val="en-US" w:eastAsia="en-US"/>
        </w:rPr>
        <w:t>Jurnal Basicedu</w:t>
      </w:r>
      <w:r w:rsidRPr="000E492F">
        <w:rPr>
          <w:rFonts w:ascii="Book Antiqua" w:eastAsia="MS Mincho" w:hAnsi="Book Antiqua" w:cs="Arial"/>
          <w:noProof/>
          <w:sz w:val="22"/>
          <w:lang w:val="en-US" w:eastAsia="en-US"/>
        </w:rPr>
        <w:t xml:space="preserve">, </w:t>
      </w:r>
      <w:r w:rsidRPr="000E492F">
        <w:rPr>
          <w:rFonts w:ascii="Book Antiqua" w:eastAsia="MS Mincho" w:hAnsi="Book Antiqua" w:cs="Arial"/>
          <w:i/>
          <w:iCs/>
          <w:noProof/>
          <w:sz w:val="22"/>
          <w:lang w:val="en-US" w:eastAsia="en-US"/>
        </w:rPr>
        <w:t>6</w:t>
      </w:r>
      <w:r w:rsidRPr="000E492F">
        <w:rPr>
          <w:rFonts w:ascii="Book Antiqua" w:eastAsia="MS Mincho" w:hAnsi="Book Antiqua" w:cs="Arial"/>
          <w:noProof/>
          <w:sz w:val="22"/>
          <w:lang w:val="en-US" w:eastAsia="en-US"/>
        </w:rPr>
        <w:t>(2), 2089–2098. https://doi.org/10.31004/basicedu.v6i2.2400</w:t>
      </w:r>
    </w:p>
    <w:p w14:paraId="62E21904" w14:textId="77777777" w:rsidR="000E492F" w:rsidRPr="000E492F" w:rsidRDefault="000E492F" w:rsidP="000E492F">
      <w:pPr>
        <w:widowControl w:val="0"/>
        <w:autoSpaceDE w:val="0"/>
        <w:autoSpaceDN w:val="0"/>
        <w:adjustRightInd w:val="0"/>
        <w:ind w:left="480" w:hanging="480"/>
        <w:jc w:val="both"/>
        <w:rPr>
          <w:rFonts w:ascii="Book Antiqua" w:eastAsia="MS Mincho" w:hAnsi="Book Antiqua" w:cs="Arial"/>
          <w:noProof/>
          <w:sz w:val="22"/>
          <w:lang w:val="en-US" w:eastAsia="en-US"/>
        </w:rPr>
      </w:pPr>
      <w:r w:rsidRPr="000E492F">
        <w:rPr>
          <w:rFonts w:ascii="Book Antiqua" w:eastAsia="MS Mincho" w:hAnsi="Book Antiqua" w:cs="Arial"/>
          <w:noProof/>
          <w:sz w:val="22"/>
          <w:lang w:val="en-US" w:eastAsia="en-US"/>
        </w:rPr>
        <w:t xml:space="preserve">Holilah, S., Rubai, D., &amp; Alam, M. (2023). </w:t>
      </w:r>
      <w:r w:rsidRPr="000E492F">
        <w:rPr>
          <w:rFonts w:ascii="Book Antiqua" w:eastAsia="MS Mincho" w:hAnsi="Book Antiqua" w:cs="Arial"/>
          <w:i/>
          <w:iCs/>
          <w:noProof/>
          <w:sz w:val="22"/>
          <w:lang w:val="en-US" w:eastAsia="en-US"/>
        </w:rPr>
        <w:t>Implementasi Program Literasi Untuk Meningkatkan Kecerdasan Lingusitik Siswa Pada Mata Pelajaran Pendidikan Agama Islam</w:t>
      </w:r>
      <w:r w:rsidRPr="000E492F">
        <w:rPr>
          <w:rFonts w:ascii="Book Antiqua" w:eastAsia="MS Mincho" w:hAnsi="Book Antiqua" w:cs="Arial"/>
          <w:noProof/>
          <w:sz w:val="22"/>
          <w:lang w:val="en-US" w:eastAsia="en-US"/>
        </w:rPr>
        <w:t xml:space="preserve">. </w:t>
      </w:r>
      <w:r w:rsidRPr="000E492F">
        <w:rPr>
          <w:rFonts w:ascii="Book Antiqua" w:eastAsia="MS Mincho" w:hAnsi="Book Antiqua" w:cs="Arial"/>
          <w:i/>
          <w:iCs/>
          <w:noProof/>
          <w:sz w:val="22"/>
          <w:lang w:val="en-US" w:eastAsia="en-US"/>
        </w:rPr>
        <w:t>01</w:t>
      </w:r>
      <w:r w:rsidRPr="000E492F">
        <w:rPr>
          <w:rFonts w:ascii="Book Antiqua" w:eastAsia="MS Mincho" w:hAnsi="Book Antiqua" w:cs="Arial"/>
          <w:noProof/>
          <w:sz w:val="22"/>
          <w:lang w:val="en-US" w:eastAsia="en-US"/>
        </w:rPr>
        <w:t>(01), 39–49.</w:t>
      </w:r>
    </w:p>
    <w:p w14:paraId="16E69DE0" w14:textId="77777777" w:rsidR="000E492F" w:rsidRPr="000E492F" w:rsidRDefault="000E492F" w:rsidP="000E492F">
      <w:pPr>
        <w:widowControl w:val="0"/>
        <w:autoSpaceDE w:val="0"/>
        <w:autoSpaceDN w:val="0"/>
        <w:adjustRightInd w:val="0"/>
        <w:ind w:left="480" w:hanging="480"/>
        <w:jc w:val="both"/>
        <w:rPr>
          <w:rFonts w:ascii="Book Antiqua" w:eastAsia="MS Mincho" w:hAnsi="Book Antiqua" w:cs="Arial"/>
          <w:noProof/>
          <w:sz w:val="22"/>
          <w:lang w:val="en-US" w:eastAsia="en-US"/>
        </w:rPr>
      </w:pPr>
      <w:r w:rsidRPr="000E492F">
        <w:rPr>
          <w:rFonts w:ascii="Book Antiqua" w:eastAsia="MS Mincho" w:hAnsi="Book Antiqua" w:cs="Arial"/>
          <w:noProof/>
          <w:sz w:val="22"/>
          <w:lang w:val="en-US" w:eastAsia="en-US"/>
        </w:rPr>
        <w:t xml:space="preserve">Khakima, L. N., Zahra, S. F. A., Marlina, L., &amp; Abdullah, Z. (2021). Penerapan Literasi Numerasi dalam Pembelajaran Siswa MI/SD. </w:t>
      </w:r>
      <w:r w:rsidRPr="000E492F">
        <w:rPr>
          <w:rFonts w:ascii="Book Antiqua" w:eastAsia="MS Mincho" w:hAnsi="Book Antiqua" w:cs="Arial"/>
          <w:i/>
          <w:iCs/>
          <w:noProof/>
          <w:sz w:val="22"/>
          <w:lang w:val="en-US" w:eastAsia="en-US"/>
        </w:rPr>
        <w:t>Prosiding Seminar Nasional PGMI</w:t>
      </w:r>
      <w:r w:rsidRPr="000E492F">
        <w:rPr>
          <w:rFonts w:ascii="Book Antiqua" w:eastAsia="MS Mincho" w:hAnsi="Book Antiqua" w:cs="Arial"/>
          <w:noProof/>
          <w:sz w:val="22"/>
          <w:lang w:val="en-US" w:eastAsia="en-US"/>
        </w:rPr>
        <w:t xml:space="preserve">, </w:t>
      </w:r>
      <w:r w:rsidRPr="000E492F">
        <w:rPr>
          <w:rFonts w:ascii="Book Antiqua" w:eastAsia="MS Mincho" w:hAnsi="Book Antiqua" w:cs="Arial"/>
          <w:i/>
          <w:iCs/>
          <w:noProof/>
          <w:sz w:val="22"/>
          <w:lang w:val="en-US" w:eastAsia="en-US"/>
        </w:rPr>
        <w:t>1</w:t>
      </w:r>
      <w:r w:rsidRPr="000E492F">
        <w:rPr>
          <w:rFonts w:ascii="Book Antiqua" w:eastAsia="MS Mincho" w:hAnsi="Book Antiqua" w:cs="Arial"/>
          <w:noProof/>
          <w:sz w:val="22"/>
          <w:lang w:val="en-US" w:eastAsia="en-US"/>
        </w:rPr>
        <w:t>(1), 775–791. http://proceeding.iainpekalongan.ac.id/index.php/semai-775-</w:t>
      </w:r>
    </w:p>
    <w:p w14:paraId="284351AD" w14:textId="77777777" w:rsidR="000E492F" w:rsidRPr="000E492F" w:rsidRDefault="000E492F" w:rsidP="000E492F">
      <w:pPr>
        <w:widowControl w:val="0"/>
        <w:autoSpaceDE w:val="0"/>
        <w:autoSpaceDN w:val="0"/>
        <w:adjustRightInd w:val="0"/>
        <w:ind w:left="480" w:hanging="480"/>
        <w:jc w:val="both"/>
        <w:rPr>
          <w:rFonts w:ascii="Book Antiqua" w:eastAsia="MS Mincho" w:hAnsi="Book Antiqua" w:cs="Arial"/>
          <w:noProof/>
          <w:sz w:val="22"/>
          <w:lang w:val="en-US" w:eastAsia="en-US"/>
        </w:rPr>
      </w:pPr>
      <w:r w:rsidRPr="000E492F">
        <w:rPr>
          <w:rFonts w:ascii="Book Antiqua" w:eastAsia="MS Mincho" w:hAnsi="Book Antiqua" w:cs="Arial"/>
          <w:noProof/>
          <w:sz w:val="22"/>
          <w:lang w:val="en-US" w:eastAsia="en-US"/>
        </w:rPr>
        <w:t xml:space="preserve">Khusna, S., Mufridah, L., Sakinah, N., &amp; Annur, A. F. (2022). Gerakan Literasi dalam </w:t>
      </w:r>
      <w:r w:rsidRPr="000E492F">
        <w:rPr>
          <w:rFonts w:ascii="Book Antiqua" w:eastAsia="MS Mincho" w:hAnsi="Book Antiqua" w:cs="Arial"/>
          <w:noProof/>
          <w:sz w:val="22"/>
          <w:lang w:val="en-US" w:eastAsia="en-US"/>
        </w:rPr>
        <w:lastRenderedPageBreak/>
        <w:t xml:space="preserve">Meningkatkan Minat Baca Siswa Sekolah Dasar. </w:t>
      </w:r>
      <w:r w:rsidRPr="000E492F">
        <w:rPr>
          <w:rFonts w:ascii="Book Antiqua" w:eastAsia="MS Mincho" w:hAnsi="Book Antiqua" w:cs="Arial"/>
          <w:i/>
          <w:iCs/>
          <w:noProof/>
          <w:sz w:val="22"/>
          <w:lang w:val="en-US" w:eastAsia="en-US"/>
        </w:rPr>
        <w:t>Dawuh Guru: Jurnal Pendidikan MI/SD</w:t>
      </w:r>
      <w:r w:rsidRPr="000E492F">
        <w:rPr>
          <w:rFonts w:ascii="Book Antiqua" w:eastAsia="MS Mincho" w:hAnsi="Book Antiqua" w:cs="Arial"/>
          <w:noProof/>
          <w:sz w:val="22"/>
          <w:lang w:val="en-US" w:eastAsia="en-US"/>
        </w:rPr>
        <w:t xml:space="preserve">, </w:t>
      </w:r>
      <w:r w:rsidRPr="000E492F">
        <w:rPr>
          <w:rFonts w:ascii="Book Antiqua" w:eastAsia="MS Mincho" w:hAnsi="Book Antiqua" w:cs="Arial"/>
          <w:i/>
          <w:iCs/>
          <w:noProof/>
          <w:sz w:val="22"/>
          <w:lang w:val="en-US" w:eastAsia="en-US"/>
        </w:rPr>
        <w:t>2</w:t>
      </w:r>
      <w:r w:rsidRPr="000E492F">
        <w:rPr>
          <w:rFonts w:ascii="Book Antiqua" w:eastAsia="MS Mincho" w:hAnsi="Book Antiqua" w:cs="Arial"/>
          <w:noProof/>
          <w:sz w:val="22"/>
          <w:lang w:val="en-US" w:eastAsia="en-US"/>
        </w:rPr>
        <w:t>(2), 101–112. https://doi.org/10.35878/guru.v2i2.454</w:t>
      </w:r>
    </w:p>
    <w:p w14:paraId="39A10F46" w14:textId="77777777" w:rsidR="000E492F" w:rsidRPr="000E492F" w:rsidRDefault="000E492F" w:rsidP="000E492F">
      <w:pPr>
        <w:widowControl w:val="0"/>
        <w:autoSpaceDE w:val="0"/>
        <w:autoSpaceDN w:val="0"/>
        <w:adjustRightInd w:val="0"/>
        <w:ind w:left="480" w:hanging="480"/>
        <w:jc w:val="both"/>
        <w:rPr>
          <w:rFonts w:ascii="Book Antiqua" w:eastAsia="MS Mincho" w:hAnsi="Book Antiqua" w:cs="Arial"/>
          <w:noProof/>
          <w:sz w:val="22"/>
          <w:lang w:val="en-US" w:eastAsia="en-US"/>
        </w:rPr>
      </w:pPr>
      <w:r w:rsidRPr="000E492F">
        <w:rPr>
          <w:rFonts w:ascii="Book Antiqua" w:eastAsia="MS Mincho" w:hAnsi="Book Antiqua" w:cs="Arial"/>
          <w:noProof/>
          <w:sz w:val="22"/>
          <w:lang w:val="en-US" w:eastAsia="en-US"/>
        </w:rPr>
        <w:t xml:space="preserve">Lestari, F. D., Ibrahim, M., Ghufron, S., &amp; Mariati, P. (2021). Pengaruh Budaya Literasi terhadap Hasil Belajar IPA di Sekolah Dasar. </w:t>
      </w:r>
      <w:r w:rsidRPr="000E492F">
        <w:rPr>
          <w:rFonts w:ascii="Book Antiqua" w:eastAsia="MS Mincho" w:hAnsi="Book Antiqua" w:cs="Arial"/>
          <w:i/>
          <w:iCs/>
          <w:noProof/>
          <w:sz w:val="22"/>
          <w:lang w:val="en-US" w:eastAsia="en-US"/>
        </w:rPr>
        <w:t>Jurnal Basicedu</w:t>
      </w:r>
      <w:r w:rsidRPr="000E492F">
        <w:rPr>
          <w:rFonts w:ascii="Book Antiqua" w:eastAsia="MS Mincho" w:hAnsi="Book Antiqua" w:cs="Arial"/>
          <w:noProof/>
          <w:sz w:val="22"/>
          <w:lang w:val="en-US" w:eastAsia="en-US"/>
        </w:rPr>
        <w:t xml:space="preserve">, </w:t>
      </w:r>
      <w:r w:rsidRPr="000E492F">
        <w:rPr>
          <w:rFonts w:ascii="Book Antiqua" w:eastAsia="MS Mincho" w:hAnsi="Book Antiqua" w:cs="Arial"/>
          <w:i/>
          <w:iCs/>
          <w:noProof/>
          <w:sz w:val="22"/>
          <w:lang w:val="en-US" w:eastAsia="en-US"/>
        </w:rPr>
        <w:t>5</w:t>
      </w:r>
      <w:r w:rsidRPr="000E492F">
        <w:rPr>
          <w:rFonts w:ascii="Book Antiqua" w:eastAsia="MS Mincho" w:hAnsi="Book Antiqua" w:cs="Arial"/>
          <w:noProof/>
          <w:sz w:val="22"/>
          <w:lang w:val="en-US" w:eastAsia="en-US"/>
        </w:rPr>
        <w:t>(6), 5087–5099. https://doi.org/10.31004/basicedu.v5i6.1436</w:t>
      </w:r>
    </w:p>
    <w:p w14:paraId="72D3B775" w14:textId="77777777" w:rsidR="000E492F" w:rsidRPr="000E492F" w:rsidRDefault="000E492F" w:rsidP="000E492F">
      <w:pPr>
        <w:widowControl w:val="0"/>
        <w:autoSpaceDE w:val="0"/>
        <w:autoSpaceDN w:val="0"/>
        <w:adjustRightInd w:val="0"/>
        <w:ind w:left="480" w:hanging="480"/>
        <w:jc w:val="both"/>
        <w:rPr>
          <w:rFonts w:ascii="Book Antiqua" w:eastAsia="MS Mincho" w:hAnsi="Book Antiqua" w:cs="Arial"/>
          <w:noProof/>
          <w:sz w:val="22"/>
          <w:lang w:val="en-US" w:eastAsia="en-US"/>
        </w:rPr>
      </w:pPr>
      <w:r w:rsidRPr="000E492F">
        <w:rPr>
          <w:rFonts w:ascii="Book Antiqua" w:eastAsia="MS Mincho" w:hAnsi="Book Antiqua" w:cs="Arial"/>
          <w:noProof/>
          <w:sz w:val="22"/>
          <w:lang w:val="en-US" w:eastAsia="en-US"/>
        </w:rPr>
        <w:t xml:space="preserve">Nastiti, M. D., &amp; Dwiyanti, A. N. (2022). Kajian Literatur: Literasi Numerasi Siswa Sekolah Dasar Kelas Atas. </w:t>
      </w:r>
      <w:r w:rsidRPr="000E492F">
        <w:rPr>
          <w:rFonts w:ascii="Book Antiqua" w:eastAsia="MS Mincho" w:hAnsi="Book Antiqua" w:cs="Arial"/>
          <w:i/>
          <w:iCs/>
          <w:noProof/>
          <w:sz w:val="22"/>
          <w:lang w:val="en-US" w:eastAsia="en-US"/>
        </w:rPr>
        <w:t>Prosiding Seminar Nasional Sultan Agung Ke-4q</w:t>
      </w:r>
      <w:r w:rsidRPr="000E492F">
        <w:rPr>
          <w:rFonts w:ascii="Book Antiqua" w:eastAsia="MS Mincho" w:hAnsi="Book Antiqua" w:cs="Arial"/>
          <w:noProof/>
          <w:sz w:val="22"/>
          <w:lang w:val="en-US" w:eastAsia="en-US"/>
        </w:rPr>
        <w:t xml:space="preserve">, </w:t>
      </w:r>
      <w:r w:rsidRPr="000E492F">
        <w:rPr>
          <w:rFonts w:ascii="Book Antiqua" w:eastAsia="MS Mincho" w:hAnsi="Book Antiqua" w:cs="Arial"/>
          <w:i/>
          <w:iCs/>
          <w:noProof/>
          <w:sz w:val="22"/>
          <w:lang w:val="en-US" w:eastAsia="en-US"/>
        </w:rPr>
        <w:t>04</w:t>
      </w:r>
      <w:r w:rsidRPr="000E492F">
        <w:rPr>
          <w:rFonts w:ascii="Book Antiqua" w:eastAsia="MS Mincho" w:hAnsi="Book Antiqua" w:cs="Arial"/>
          <w:noProof/>
          <w:sz w:val="22"/>
          <w:lang w:val="en-US" w:eastAsia="en-US"/>
        </w:rPr>
        <w:t>(November), 126–133.</w:t>
      </w:r>
    </w:p>
    <w:p w14:paraId="3F320B33" w14:textId="77777777" w:rsidR="000E492F" w:rsidRPr="000E492F" w:rsidRDefault="000E492F" w:rsidP="000E492F">
      <w:pPr>
        <w:widowControl w:val="0"/>
        <w:autoSpaceDE w:val="0"/>
        <w:autoSpaceDN w:val="0"/>
        <w:adjustRightInd w:val="0"/>
        <w:ind w:left="480" w:hanging="480"/>
        <w:jc w:val="both"/>
        <w:rPr>
          <w:rFonts w:ascii="Book Antiqua" w:eastAsia="MS Mincho" w:hAnsi="Book Antiqua" w:cs="Arial"/>
          <w:noProof/>
          <w:sz w:val="22"/>
          <w:lang w:val="en-US" w:eastAsia="en-US"/>
        </w:rPr>
      </w:pPr>
      <w:r w:rsidRPr="000E492F">
        <w:rPr>
          <w:rFonts w:ascii="Book Antiqua" w:eastAsia="MS Mincho" w:hAnsi="Book Antiqua" w:cs="Arial"/>
          <w:noProof/>
          <w:sz w:val="22"/>
          <w:lang w:val="en-US" w:eastAsia="en-US"/>
        </w:rPr>
        <w:t xml:space="preserve">Ningsih, S., Gunayasa, I. B. K., &amp; Dewi, N. K. (2022). Pengaruh Literasi Numerasi Terhadap Hasil Belajar Matematika Pada Siswa Kelas III SDN Lingkok Lima Tahun Ajaran 2021/2022. </w:t>
      </w:r>
      <w:r w:rsidRPr="000E492F">
        <w:rPr>
          <w:rFonts w:ascii="Book Antiqua" w:eastAsia="MS Mincho" w:hAnsi="Book Antiqua" w:cs="Arial"/>
          <w:i/>
          <w:iCs/>
          <w:noProof/>
          <w:sz w:val="22"/>
          <w:lang w:val="en-US" w:eastAsia="en-US"/>
        </w:rPr>
        <w:t>Jurnal Ilmiah Profesi Pendidikan</w:t>
      </w:r>
      <w:r w:rsidRPr="000E492F">
        <w:rPr>
          <w:rFonts w:ascii="Book Antiqua" w:eastAsia="MS Mincho" w:hAnsi="Book Antiqua" w:cs="Arial"/>
          <w:noProof/>
          <w:sz w:val="22"/>
          <w:lang w:val="en-US" w:eastAsia="en-US"/>
        </w:rPr>
        <w:t xml:space="preserve">, </w:t>
      </w:r>
      <w:r w:rsidRPr="000E492F">
        <w:rPr>
          <w:rFonts w:ascii="Book Antiqua" w:eastAsia="MS Mincho" w:hAnsi="Book Antiqua" w:cs="Arial"/>
          <w:i/>
          <w:iCs/>
          <w:noProof/>
          <w:sz w:val="22"/>
          <w:lang w:val="en-US" w:eastAsia="en-US"/>
        </w:rPr>
        <w:t>7</w:t>
      </w:r>
      <w:r w:rsidRPr="000E492F">
        <w:rPr>
          <w:rFonts w:ascii="Book Antiqua" w:eastAsia="MS Mincho" w:hAnsi="Book Antiqua" w:cs="Arial"/>
          <w:noProof/>
          <w:sz w:val="22"/>
          <w:lang w:val="en-US" w:eastAsia="en-US"/>
        </w:rPr>
        <w:t>(3c), 1938–1943. https://doi.org/10.29303/jipp.v7i3c.881</w:t>
      </w:r>
    </w:p>
    <w:p w14:paraId="7DE47B91" w14:textId="77777777" w:rsidR="000E492F" w:rsidRPr="000E492F" w:rsidRDefault="000E492F" w:rsidP="000E492F">
      <w:pPr>
        <w:widowControl w:val="0"/>
        <w:autoSpaceDE w:val="0"/>
        <w:autoSpaceDN w:val="0"/>
        <w:adjustRightInd w:val="0"/>
        <w:ind w:left="480" w:hanging="480"/>
        <w:jc w:val="both"/>
        <w:rPr>
          <w:rFonts w:ascii="Book Antiqua" w:eastAsia="MS Mincho" w:hAnsi="Book Antiqua" w:cs="Arial"/>
          <w:noProof/>
          <w:sz w:val="22"/>
          <w:lang w:val="en-US" w:eastAsia="en-US"/>
        </w:rPr>
      </w:pPr>
      <w:r w:rsidRPr="000E492F">
        <w:rPr>
          <w:rFonts w:ascii="Book Antiqua" w:eastAsia="MS Mincho" w:hAnsi="Book Antiqua" w:cs="Arial"/>
          <w:noProof/>
          <w:sz w:val="22"/>
          <w:lang w:val="en-US" w:eastAsia="en-US"/>
        </w:rPr>
        <w:t xml:space="preserve">Nurmaya. (2021). Menumbuhkan Budaya Literasi Melalui Kegiatan Pengelolaan Pojok Baca di Kelas. </w:t>
      </w:r>
      <w:r w:rsidRPr="000E492F">
        <w:rPr>
          <w:rFonts w:ascii="Book Antiqua" w:eastAsia="MS Mincho" w:hAnsi="Book Antiqua" w:cs="Arial"/>
          <w:i/>
          <w:iCs/>
          <w:noProof/>
          <w:sz w:val="22"/>
          <w:lang w:val="en-US" w:eastAsia="en-US"/>
        </w:rPr>
        <w:t>Jurnal Abdidas</w:t>
      </w:r>
      <w:r w:rsidRPr="000E492F">
        <w:rPr>
          <w:rFonts w:ascii="Book Antiqua" w:eastAsia="MS Mincho" w:hAnsi="Book Antiqua" w:cs="Arial"/>
          <w:noProof/>
          <w:sz w:val="22"/>
          <w:lang w:val="en-US" w:eastAsia="en-US"/>
        </w:rPr>
        <w:t xml:space="preserve">, </w:t>
      </w:r>
      <w:r w:rsidRPr="000E492F">
        <w:rPr>
          <w:rFonts w:ascii="Book Antiqua" w:eastAsia="MS Mincho" w:hAnsi="Book Antiqua" w:cs="Arial"/>
          <w:i/>
          <w:iCs/>
          <w:noProof/>
          <w:sz w:val="22"/>
          <w:lang w:val="en-US" w:eastAsia="en-US"/>
        </w:rPr>
        <w:t>2</w:t>
      </w:r>
      <w:r w:rsidRPr="000E492F">
        <w:rPr>
          <w:rFonts w:ascii="Book Antiqua" w:eastAsia="MS Mincho" w:hAnsi="Book Antiqua" w:cs="Arial"/>
          <w:noProof/>
          <w:sz w:val="22"/>
          <w:lang w:val="en-US" w:eastAsia="en-US"/>
        </w:rPr>
        <w:t>(2), 273–279. http://abdidas.org/index.php/abdidas</w:t>
      </w:r>
    </w:p>
    <w:p w14:paraId="416553ED" w14:textId="77777777" w:rsidR="000E492F" w:rsidRPr="000E492F" w:rsidRDefault="000E492F" w:rsidP="000E492F">
      <w:pPr>
        <w:widowControl w:val="0"/>
        <w:autoSpaceDE w:val="0"/>
        <w:autoSpaceDN w:val="0"/>
        <w:adjustRightInd w:val="0"/>
        <w:ind w:left="480" w:hanging="480"/>
        <w:jc w:val="both"/>
        <w:rPr>
          <w:rFonts w:ascii="Book Antiqua" w:eastAsia="MS Mincho" w:hAnsi="Book Antiqua" w:cs="Arial"/>
          <w:noProof/>
          <w:sz w:val="22"/>
          <w:lang w:val="en-US" w:eastAsia="en-US"/>
        </w:rPr>
      </w:pPr>
      <w:r w:rsidRPr="000E492F">
        <w:rPr>
          <w:rFonts w:ascii="Book Antiqua" w:eastAsia="MS Mincho" w:hAnsi="Book Antiqua" w:cs="Arial"/>
          <w:noProof/>
          <w:sz w:val="22"/>
          <w:lang w:val="en-US" w:eastAsia="en-US"/>
        </w:rPr>
        <w:t xml:space="preserve">Nurtianingsih, T., Indratyaseta, A. D. P., Putra, R. I., &amp; Indah, T. (2022). Upaya Meningkatkan Literasi Siswa melalui Program Kelompok Belajar pada Masa Pandemi Covid-19. </w:t>
      </w:r>
      <w:r w:rsidRPr="000E492F">
        <w:rPr>
          <w:rFonts w:ascii="Book Antiqua" w:eastAsia="MS Mincho" w:hAnsi="Book Antiqua" w:cs="Arial"/>
          <w:i/>
          <w:iCs/>
          <w:noProof/>
          <w:sz w:val="22"/>
          <w:lang w:val="en-US" w:eastAsia="en-US"/>
        </w:rPr>
        <w:t>Jurnal Ilmiah Kampus Mengajar</w:t>
      </w:r>
      <w:r w:rsidRPr="000E492F">
        <w:rPr>
          <w:rFonts w:ascii="Book Antiqua" w:eastAsia="MS Mincho" w:hAnsi="Book Antiqua" w:cs="Arial"/>
          <w:noProof/>
          <w:sz w:val="22"/>
          <w:lang w:val="en-US" w:eastAsia="en-US"/>
        </w:rPr>
        <w:t>, 17–24. https://doi.org/10.56972/jikm.v2i1.25</w:t>
      </w:r>
    </w:p>
    <w:p w14:paraId="67517473" w14:textId="77777777" w:rsidR="000E492F" w:rsidRPr="000E492F" w:rsidRDefault="000E492F" w:rsidP="000E492F">
      <w:pPr>
        <w:widowControl w:val="0"/>
        <w:autoSpaceDE w:val="0"/>
        <w:autoSpaceDN w:val="0"/>
        <w:adjustRightInd w:val="0"/>
        <w:ind w:left="480" w:hanging="480"/>
        <w:jc w:val="both"/>
        <w:rPr>
          <w:rFonts w:ascii="Book Antiqua" w:eastAsia="MS Mincho" w:hAnsi="Book Antiqua" w:cs="Arial"/>
          <w:noProof/>
          <w:sz w:val="22"/>
          <w:lang w:val="en-US" w:eastAsia="en-US"/>
        </w:rPr>
      </w:pPr>
      <w:r w:rsidRPr="000E492F">
        <w:rPr>
          <w:rFonts w:ascii="Book Antiqua" w:eastAsia="MS Mincho" w:hAnsi="Book Antiqua" w:cs="Arial"/>
          <w:noProof/>
          <w:sz w:val="22"/>
          <w:lang w:val="en-US" w:eastAsia="en-US"/>
        </w:rPr>
        <w:t xml:space="preserve">Perdana, R., &amp; Suswandari, M. (2021). Literasi Numerasi Dalam Pembelajaran Tematik Siswa Kelas Atas Sekolah Dasar. </w:t>
      </w:r>
      <w:r w:rsidRPr="000E492F">
        <w:rPr>
          <w:rFonts w:ascii="Book Antiqua" w:eastAsia="MS Mincho" w:hAnsi="Book Antiqua" w:cs="Arial"/>
          <w:i/>
          <w:iCs/>
          <w:noProof/>
          <w:sz w:val="22"/>
          <w:lang w:val="en-US" w:eastAsia="en-US"/>
        </w:rPr>
        <w:t>Absis: Mathematics Education Journal</w:t>
      </w:r>
      <w:r w:rsidRPr="000E492F">
        <w:rPr>
          <w:rFonts w:ascii="Book Antiqua" w:eastAsia="MS Mincho" w:hAnsi="Book Antiqua" w:cs="Arial"/>
          <w:noProof/>
          <w:sz w:val="22"/>
          <w:lang w:val="en-US" w:eastAsia="en-US"/>
        </w:rPr>
        <w:t xml:space="preserve">, </w:t>
      </w:r>
      <w:r w:rsidRPr="000E492F">
        <w:rPr>
          <w:rFonts w:ascii="Book Antiqua" w:eastAsia="MS Mincho" w:hAnsi="Book Antiqua" w:cs="Arial"/>
          <w:i/>
          <w:iCs/>
          <w:noProof/>
          <w:sz w:val="22"/>
          <w:lang w:val="en-US" w:eastAsia="en-US"/>
        </w:rPr>
        <w:t>3</w:t>
      </w:r>
      <w:r w:rsidRPr="000E492F">
        <w:rPr>
          <w:rFonts w:ascii="Book Antiqua" w:eastAsia="MS Mincho" w:hAnsi="Book Antiqua" w:cs="Arial"/>
          <w:noProof/>
          <w:sz w:val="22"/>
          <w:lang w:val="en-US" w:eastAsia="en-US"/>
        </w:rPr>
        <w:t>(1), 9. https://doi.org/10.32585/absis.v3i1.1385</w:t>
      </w:r>
    </w:p>
    <w:p w14:paraId="3AED5950" w14:textId="77777777" w:rsidR="000E492F" w:rsidRPr="000E492F" w:rsidRDefault="000E492F" w:rsidP="000E492F">
      <w:pPr>
        <w:widowControl w:val="0"/>
        <w:autoSpaceDE w:val="0"/>
        <w:autoSpaceDN w:val="0"/>
        <w:adjustRightInd w:val="0"/>
        <w:ind w:left="480" w:hanging="480"/>
        <w:jc w:val="both"/>
        <w:rPr>
          <w:rFonts w:ascii="Book Antiqua" w:eastAsia="MS Mincho" w:hAnsi="Book Antiqua" w:cs="Arial"/>
          <w:noProof/>
          <w:sz w:val="22"/>
          <w:lang w:val="en-US" w:eastAsia="en-US"/>
        </w:rPr>
      </w:pPr>
      <w:r w:rsidRPr="000E492F">
        <w:rPr>
          <w:rFonts w:ascii="Book Antiqua" w:eastAsia="MS Mincho" w:hAnsi="Book Antiqua" w:cs="Arial"/>
          <w:noProof/>
          <w:sz w:val="22"/>
          <w:lang w:val="en-US" w:eastAsia="en-US"/>
        </w:rPr>
        <w:t xml:space="preserve">Puspitasari, A. S. &amp;. (2020). FAKTOR-FAKTOR YANG MEMPENGARUHI PRESTASI BELAJAR SISWA SEKOLAH DASAR. </w:t>
      </w:r>
      <w:r w:rsidRPr="000E492F">
        <w:rPr>
          <w:rFonts w:ascii="Book Antiqua" w:eastAsia="MS Mincho" w:hAnsi="Book Antiqua" w:cs="Arial"/>
          <w:i/>
          <w:iCs/>
          <w:noProof/>
          <w:sz w:val="22"/>
          <w:lang w:val="en-US" w:eastAsia="en-US"/>
        </w:rPr>
        <w:t>Jurnal Pendidikan Dan Dakwah</w:t>
      </w:r>
      <w:r w:rsidRPr="000E492F">
        <w:rPr>
          <w:rFonts w:ascii="Book Antiqua" w:eastAsia="MS Mincho" w:hAnsi="Book Antiqua" w:cs="Arial"/>
          <w:noProof/>
          <w:sz w:val="22"/>
          <w:lang w:val="en-US" w:eastAsia="en-US"/>
        </w:rPr>
        <w:t xml:space="preserve">, </w:t>
      </w:r>
      <w:r w:rsidRPr="000E492F">
        <w:rPr>
          <w:rFonts w:ascii="Book Antiqua" w:eastAsia="MS Mincho" w:hAnsi="Book Antiqua" w:cs="Arial"/>
          <w:i/>
          <w:iCs/>
          <w:noProof/>
          <w:sz w:val="22"/>
          <w:lang w:val="en-US" w:eastAsia="en-US"/>
        </w:rPr>
        <w:t>53</w:t>
      </w:r>
      <w:r w:rsidRPr="000E492F">
        <w:rPr>
          <w:rFonts w:ascii="Book Antiqua" w:eastAsia="MS Mincho" w:hAnsi="Book Antiqua" w:cs="Arial"/>
          <w:noProof/>
          <w:sz w:val="22"/>
          <w:lang w:val="en-US" w:eastAsia="en-US"/>
        </w:rPr>
        <w:t>(February), 2021. https://doi.org/10.1080/09638288.2019.1595750%0Ahttps://doi.org/10.1080/17518423.2017.1368728%0Ahttp://dx.doi.org/10.1080/17518423.2017.1368728%0Ahttps://doi.org/10.1016/j.ridd.2020.103766%0Ahttps://doi.org/10.1080/02640414.2019.1689076%0Ahttps://doi.org/</w:t>
      </w:r>
    </w:p>
    <w:p w14:paraId="3E881D5E" w14:textId="77777777" w:rsidR="000E492F" w:rsidRPr="000E492F" w:rsidRDefault="000E492F" w:rsidP="000E492F">
      <w:pPr>
        <w:widowControl w:val="0"/>
        <w:autoSpaceDE w:val="0"/>
        <w:autoSpaceDN w:val="0"/>
        <w:adjustRightInd w:val="0"/>
        <w:ind w:left="480" w:hanging="480"/>
        <w:jc w:val="both"/>
        <w:rPr>
          <w:rFonts w:ascii="Book Antiqua" w:eastAsia="MS Mincho" w:hAnsi="Book Antiqua" w:cs="Arial"/>
          <w:noProof/>
          <w:sz w:val="22"/>
          <w:lang w:val="en-US" w:eastAsia="en-US"/>
        </w:rPr>
      </w:pPr>
      <w:r w:rsidRPr="000E492F">
        <w:rPr>
          <w:rFonts w:ascii="Book Antiqua" w:eastAsia="MS Mincho" w:hAnsi="Book Antiqua" w:cs="Arial"/>
          <w:noProof/>
          <w:sz w:val="22"/>
          <w:lang w:val="en-US" w:eastAsia="en-US"/>
        </w:rPr>
        <w:t xml:space="preserve">Shalehah, N. A. (2023). Implementasi Kurikulum Merdeka Melalui Model Project Based Learning di Satuan PAUD. </w:t>
      </w:r>
      <w:r w:rsidRPr="000E492F">
        <w:rPr>
          <w:rFonts w:ascii="Book Antiqua" w:eastAsia="MS Mincho" w:hAnsi="Book Antiqua" w:cs="Arial"/>
          <w:i/>
          <w:iCs/>
          <w:noProof/>
          <w:sz w:val="22"/>
          <w:lang w:val="en-US" w:eastAsia="en-US"/>
        </w:rPr>
        <w:t>Islamic EduKids: Jurnal Pendidikan Anak Usia Dini</w:t>
      </w:r>
      <w:r w:rsidRPr="000E492F">
        <w:rPr>
          <w:rFonts w:ascii="Book Antiqua" w:eastAsia="MS Mincho" w:hAnsi="Book Antiqua" w:cs="Arial"/>
          <w:noProof/>
          <w:sz w:val="22"/>
          <w:lang w:val="en-US" w:eastAsia="en-US"/>
        </w:rPr>
        <w:t xml:space="preserve">, </w:t>
      </w:r>
      <w:r w:rsidRPr="000E492F">
        <w:rPr>
          <w:rFonts w:ascii="Book Antiqua" w:eastAsia="MS Mincho" w:hAnsi="Book Antiqua" w:cs="Arial"/>
          <w:i/>
          <w:iCs/>
          <w:noProof/>
          <w:sz w:val="22"/>
          <w:lang w:val="en-US" w:eastAsia="en-US"/>
        </w:rPr>
        <w:t>5</w:t>
      </w:r>
      <w:r w:rsidRPr="000E492F">
        <w:rPr>
          <w:rFonts w:ascii="Book Antiqua" w:eastAsia="MS Mincho" w:hAnsi="Book Antiqua" w:cs="Arial"/>
          <w:noProof/>
          <w:sz w:val="22"/>
          <w:lang w:val="en-US" w:eastAsia="en-US"/>
        </w:rPr>
        <w:t>(1), 14–24.</w:t>
      </w:r>
    </w:p>
    <w:p w14:paraId="06DB67AF" w14:textId="77777777" w:rsidR="000E492F" w:rsidRPr="000E492F" w:rsidRDefault="000E492F" w:rsidP="000E492F">
      <w:pPr>
        <w:widowControl w:val="0"/>
        <w:autoSpaceDE w:val="0"/>
        <w:autoSpaceDN w:val="0"/>
        <w:adjustRightInd w:val="0"/>
        <w:ind w:left="480" w:hanging="480"/>
        <w:jc w:val="both"/>
        <w:rPr>
          <w:rFonts w:ascii="Book Antiqua" w:eastAsia="MS Mincho" w:hAnsi="Book Antiqua" w:cs="Arial"/>
          <w:noProof/>
          <w:sz w:val="22"/>
          <w:lang w:val="en-US" w:eastAsia="en-US"/>
        </w:rPr>
      </w:pPr>
      <w:r w:rsidRPr="000E492F">
        <w:rPr>
          <w:rFonts w:ascii="Book Antiqua" w:eastAsia="MS Mincho" w:hAnsi="Book Antiqua" w:cs="Arial"/>
          <w:noProof/>
          <w:sz w:val="22"/>
          <w:lang w:val="en-US" w:eastAsia="en-US"/>
        </w:rPr>
        <w:t xml:space="preserve">Simamora, T., Harapan, E., &amp; Kesumawati, N. (2020). Faktor-Faktor Determinan Yang Mempengaruhi Prestasi Belajar Siswa. </w:t>
      </w:r>
      <w:r w:rsidRPr="000E492F">
        <w:rPr>
          <w:rFonts w:ascii="Book Antiqua" w:eastAsia="MS Mincho" w:hAnsi="Book Antiqua" w:cs="Arial"/>
          <w:i/>
          <w:iCs/>
          <w:noProof/>
          <w:sz w:val="22"/>
          <w:lang w:val="en-US" w:eastAsia="en-US"/>
        </w:rPr>
        <w:t>JMKSP (Jurnal Manajemen, Kepemimpinan, Dan Supervisi Pendidikan)</w:t>
      </w:r>
      <w:r w:rsidRPr="000E492F">
        <w:rPr>
          <w:rFonts w:ascii="Book Antiqua" w:eastAsia="MS Mincho" w:hAnsi="Book Antiqua" w:cs="Arial"/>
          <w:noProof/>
          <w:sz w:val="22"/>
          <w:lang w:val="en-US" w:eastAsia="en-US"/>
        </w:rPr>
        <w:t xml:space="preserve">, </w:t>
      </w:r>
      <w:r w:rsidRPr="000E492F">
        <w:rPr>
          <w:rFonts w:ascii="Book Antiqua" w:eastAsia="MS Mincho" w:hAnsi="Book Antiqua" w:cs="Arial"/>
          <w:i/>
          <w:iCs/>
          <w:noProof/>
          <w:sz w:val="22"/>
          <w:lang w:val="en-US" w:eastAsia="en-US"/>
        </w:rPr>
        <w:t>5</w:t>
      </w:r>
      <w:r w:rsidRPr="000E492F">
        <w:rPr>
          <w:rFonts w:ascii="Book Antiqua" w:eastAsia="MS Mincho" w:hAnsi="Book Antiqua" w:cs="Arial"/>
          <w:noProof/>
          <w:sz w:val="22"/>
          <w:lang w:val="en-US" w:eastAsia="en-US"/>
        </w:rPr>
        <w:t>(2), 191. https://doi.org/10.31851/jmksp.v5i2.3770</w:t>
      </w:r>
    </w:p>
    <w:p w14:paraId="2A255175" w14:textId="77777777" w:rsidR="000E492F" w:rsidRPr="000E492F" w:rsidRDefault="000E492F" w:rsidP="000E492F">
      <w:pPr>
        <w:widowControl w:val="0"/>
        <w:autoSpaceDE w:val="0"/>
        <w:autoSpaceDN w:val="0"/>
        <w:adjustRightInd w:val="0"/>
        <w:ind w:left="480" w:hanging="480"/>
        <w:jc w:val="both"/>
        <w:rPr>
          <w:rFonts w:ascii="Book Antiqua" w:eastAsia="MS Mincho" w:hAnsi="Book Antiqua" w:cs="Arial"/>
          <w:noProof/>
          <w:sz w:val="22"/>
          <w:lang w:val="en-US" w:eastAsia="en-US"/>
        </w:rPr>
      </w:pPr>
      <w:r w:rsidRPr="000E492F">
        <w:rPr>
          <w:rFonts w:ascii="Book Antiqua" w:eastAsia="MS Mincho" w:hAnsi="Book Antiqua" w:cs="Arial"/>
          <w:noProof/>
          <w:sz w:val="22"/>
          <w:lang w:val="en-US" w:eastAsia="en-US"/>
        </w:rPr>
        <w:t xml:space="preserve">Sulastri, T., Suryana, Y., &amp; Hidayat, S. (2021). Pengaruh Kecerdasan Emosional terhadap Prestasi Belajar Matematika Siswa Kelas V Sekolah Dasar Negeri 1 Manonjaya. </w:t>
      </w:r>
      <w:r w:rsidRPr="000E492F">
        <w:rPr>
          <w:rFonts w:ascii="Book Antiqua" w:eastAsia="MS Mincho" w:hAnsi="Book Antiqua" w:cs="Arial"/>
          <w:i/>
          <w:iCs/>
          <w:noProof/>
          <w:sz w:val="22"/>
          <w:lang w:val="en-US" w:eastAsia="en-US"/>
        </w:rPr>
        <w:t>PEDADIDAKTIKA: Jurnal Ilmiah Pendidikan Guru Sekolah Dasar</w:t>
      </w:r>
      <w:r w:rsidRPr="000E492F">
        <w:rPr>
          <w:rFonts w:ascii="Book Antiqua" w:eastAsia="MS Mincho" w:hAnsi="Book Antiqua" w:cs="Arial"/>
          <w:noProof/>
          <w:sz w:val="22"/>
          <w:lang w:val="en-US" w:eastAsia="en-US"/>
        </w:rPr>
        <w:t xml:space="preserve">, </w:t>
      </w:r>
      <w:r w:rsidRPr="000E492F">
        <w:rPr>
          <w:rFonts w:ascii="Book Antiqua" w:eastAsia="MS Mincho" w:hAnsi="Book Antiqua" w:cs="Arial"/>
          <w:i/>
          <w:iCs/>
          <w:noProof/>
          <w:sz w:val="22"/>
          <w:lang w:val="en-US" w:eastAsia="en-US"/>
        </w:rPr>
        <w:t>8</w:t>
      </w:r>
      <w:r w:rsidRPr="000E492F">
        <w:rPr>
          <w:rFonts w:ascii="Book Antiqua" w:eastAsia="MS Mincho" w:hAnsi="Book Antiqua" w:cs="Arial"/>
          <w:noProof/>
          <w:sz w:val="22"/>
          <w:lang w:val="en-US" w:eastAsia="en-US"/>
        </w:rPr>
        <w:t>(1), 156–165. https://doi.org/10.17509/pedadidaktika.v8i1.32916</w:t>
      </w:r>
    </w:p>
    <w:p w14:paraId="74B2C7C6" w14:textId="77777777" w:rsidR="000E492F" w:rsidRPr="000E492F" w:rsidRDefault="000E492F" w:rsidP="000E492F">
      <w:pPr>
        <w:widowControl w:val="0"/>
        <w:autoSpaceDE w:val="0"/>
        <w:autoSpaceDN w:val="0"/>
        <w:adjustRightInd w:val="0"/>
        <w:ind w:left="480" w:hanging="480"/>
        <w:jc w:val="both"/>
        <w:rPr>
          <w:rFonts w:ascii="Book Antiqua" w:eastAsia="MS Mincho" w:hAnsi="Book Antiqua" w:cs="Arial"/>
          <w:noProof/>
          <w:sz w:val="22"/>
          <w:lang w:val="en-US" w:eastAsia="en-US"/>
        </w:rPr>
      </w:pPr>
      <w:r w:rsidRPr="000E492F">
        <w:rPr>
          <w:rFonts w:ascii="Book Antiqua" w:eastAsia="MS Mincho" w:hAnsi="Book Antiqua" w:cs="Arial"/>
          <w:noProof/>
          <w:sz w:val="22"/>
          <w:lang w:val="en-US" w:eastAsia="en-US"/>
        </w:rPr>
        <w:t xml:space="preserve">Sulistyo, L., &amp; Dwidayati, N. K. (2021). Literasi matematika indonesia perlu bercermin literasi matematika cina: Tinjauan literatur. </w:t>
      </w:r>
      <w:r w:rsidRPr="000E492F">
        <w:rPr>
          <w:rFonts w:ascii="Book Antiqua" w:eastAsia="MS Mincho" w:hAnsi="Book Antiqua" w:cs="Arial"/>
          <w:i/>
          <w:iCs/>
          <w:noProof/>
          <w:sz w:val="22"/>
          <w:lang w:val="en-US" w:eastAsia="en-US"/>
        </w:rPr>
        <w:t>Prisma, Prosiding Seminar Nasional Matematika</w:t>
      </w:r>
      <w:r w:rsidRPr="000E492F">
        <w:rPr>
          <w:rFonts w:ascii="Book Antiqua" w:eastAsia="MS Mincho" w:hAnsi="Book Antiqua" w:cs="Arial"/>
          <w:noProof/>
          <w:sz w:val="22"/>
          <w:lang w:val="en-US" w:eastAsia="en-US"/>
        </w:rPr>
        <w:t xml:space="preserve">, </w:t>
      </w:r>
      <w:r w:rsidRPr="000E492F">
        <w:rPr>
          <w:rFonts w:ascii="Book Antiqua" w:eastAsia="MS Mincho" w:hAnsi="Book Antiqua" w:cs="Arial"/>
          <w:i/>
          <w:iCs/>
          <w:noProof/>
          <w:sz w:val="22"/>
          <w:lang w:val="en-US" w:eastAsia="en-US"/>
        </w:rPr>
        <w:t>4</w:t>
      </w:r>
      <w:r w:rsidRPr="000E492F">
        <w:rPr>
          <w:rFonts w:ascii="Book Antiqua" w:eastAsia="MS Mincho" w:hAnsi="Book Antiqua" w:cs="Arial"/>
          <w:noProof/>
          <w:sz w:val="22"/>
          <w:lang w:val="en-US" w:eastAsia="en-US"/>
        </w:rPr>
        <w:t>, 1–7.</w:t>
      </w:r>
    </w:p>
    <w:p w14:paraId="09A6E1B5" w14:textId="77777777" w:rsidR="000E492F" w:rsidRPr="000E492F" w:rsidRDefault="000E492F" w:rsidP="000E492F">
      <w:pPr>
        <w:widowControl w:val="0"/>
        <w:autoSpaceDE w:val="0"/>
        <w:autoSpaceDN w:val="0"/>
        <w:adjustRightInd w:val="0"/>
        <w:ind w:left="480" w:hanging="480"/>
        <w:jc w:val="both"/>
        <w:rPr>
          <w:rFonts w:ascii="Book Antiqua" w:eastAsia="MS Mincho" w:hAnsi="Book Antiqua" w:cs="Arial"/>
          <w:noProof/>
          <w:sz w:val="22"/>
          <w:lang w:val="en-US" w:eastAsia="en-US"/>
        </w:rPr>
      </w:pPr>
      <w:r w:rsidRPr="000E492F">
        <w:rPr>
          <w:rFonts w:ascii="Book Antiqua" w:eastAsia="MS Mincho" w:hAnsi="Book Antiqua" w:cs="Arial"/>
          <w:noProof/>
          <w:sz w:val="22"/>
          <w:lang w:val="en-US" w:eastAsia="en-US"/>
        </w:rPr>
        <w:t>Tareq Ghifari, M. E. F. H. R. (2023). Pasundan Journal of Mathematics Education</w:t>
      </w:r>
      <w:r w:rsidRPr="000E492F">
        <w:rPr>
          <w:rFonts w:eastAsia="MS Mincho"/>
          <w:noProof/>
          <w:sz w:val="22"/>
          <w:lang w:val="en-US" w:eastAsia="en-US"/>
        </w:rPr>
        <w:t> </w:t>
      </w:r>
      <w:r w:rsidRPr="000E492F">
        <w:rPr>
          <w:rFonts w:ascii="Book Antiqua" w:eastAsia="MS Mincho" w:hAnsi="Book Antiqua" w:cs="Arial"/>
          <w:noProof/>
          <w:sz w:val="22"/>
          <w:lang w:val="en-US" w:eastAsia="en-US"/>
        </w:rPr>
        <w:t xml:space="preserve">: Jurnal Pendidikan Matematika. </w:t>
      </w:r>
      <w:r w:rsidRPr="000E492F">
        <w:rPr>
          <w:rFonts w:ascii="Book Antiqua" w:eastAsia="MS Mincho" w:hAnsi="Book Antiqua" w:cs="Arial"/>
          <w:i/>
          <w:iCs/>
          <w:noProof/>
          <w:sz w:val="22"/>
          <w:lang w:val="en-US" w:eastAsia="en-US"/>
        </w:rPr>
        <w:t>Pasundan Journal of Mathematics Education: Jurnal Pendidikan Matematika</w:t>
      </w:r>
      <w:r w:rsidRPr="000E492F">
        <w:rPr>
          <w:rFonts w:ascii="Book Antiqua" w:eastAsia="MS Mincho" w:hAnsi="Book Antiqua" w:cs="Arial"/>
          <w:noProof/>
          <w:sz w:val="22"/>
          <w:lang w:val="en-US" w:eastAsia="en-US"/>
        </w:rPr>
        <w:t xml:space="preserve">, </w:t>
      </w:r>
      <w:r w:rsidRPr="000E492F">
        <w:rPr>
          <w:rFonts w:ascii="Book Antiqua" w:eastAsia="MS Mincho" w:hAnsi="Book Antiqua" w:cs="Arial"/>
          <w:i/>
          <w:iCs/>
          <w:noProof/>
          <w:sz w:val="22"/>
          <w:lang w:val="en-US" w:eastAsia="en-US"/>
        </w:rPr>
        <w:t>13</w:t>
      </w:r>
      <w:r w:rsidRPr="000E492F">
        <w:rPr>
          <w:rFonts w:ascii="Book Antiqua" w:eastAsia="MS Mincho" w:hAnsi="Book Antiqua" w:cs="Arial"/>
          <w:noProof/>
          <w:sz w:val="22"/>
          <w:lang w:val="en-US" w:eastAsia="en-US"/>
        </w:rPr>
        <w:t>(2), 134–150. https://doi.org/10.23969/pjme.v13i2.10020</w:t>
      </w:r>
    </w:p>
    <w:p w14:paraId="622D8A15" w14:textId="77777777" w:rsidR="000E492F" w:rsidRPr="000E492F" w:rsidRDefault="000E492F" w:rsidP="000E492F">
      <w:pPr>
        <w:widowControl w:val="0"/>
        <w:autoSpaceDE w:val="0"/>
        <w:autoSpaceDN w:val="0"/>
        <w:adjustRightInd w:val="0"/>
        <w:ind w:left="480" w:hanging="480"/>
        <w:jc w:val="both"/>
        <w:rPr>
          <w:rFonts w:ascii="Book Antiqua" w:eastAsia="MS Mincho" w:hAnsi="Book Antiqua" w:cs="Arial"/>
          <w:noProof/>
          <w:sz w:val="22"/>
          <w:lang w:val="en-US" w:eastAsia="en-US"/>
        </w:rPr>
      </w:pPr>
      <w:r w:rsidRPr="000E492F">
        <w:rPr>
          <w:rFonts w:ascii="Book Antiqua" w:eastAsia="MS Mincho" w:hAnsi="Book Antiqua" w:cs="Arial"/>
          <w:noProof/>
          <w:sz w:val="22"/>
          <w:lang w:val="en-US" w:eastAsia="en-US"/>
        </w:rPr>
        <w:t xml:space="preserve">Zamanina, V. P., Putri, T., &amp; Ayu, D. (2024). </w:t>
      </w:r>
      <w:r w:rsidRPr="000E492F">
        <w:rPr>
          <w:rFonts w:ascii="Book Antiqua" w:eastAsia="MS Mincho" w:hAnsi="Book Antiqua" w:cs="Arial"/>
          <w:i/>
          <w:iCs/>
          <w:noProof/>
          <w:sz w:val="22"/>
          <w:lang w:val="en-US" w:eastAsia="en-US"/>
        </w:rPr>
        <w:t>Penggunaan Alat Peraga Edukatif Dalam Kegiatan Literasi Numerasi</w:t>
      </w:r>
      <w:r w:rsidRPr="000E492F">
        <w:rPr>
          <w:rFonts w:ascii="Book Antiqua" w:eastAsia="MS Mincho" w:hAnsi="Book Antiqua" w:cs="Arial"/>
          <w:noProof/>
          <w:sz w:val="22"/>
          <w:lang w:val="en-US" w:eastAsia="en-US"/>
        </w:rPr>
        <w:t xml:space="preserve">. </w:t>
      </w:r>
      <w:r w:rsidRPr="000E492F">
        <w:rPr>
          <w:rFonts w:ascii="Book Antiqua" w:eastAsia="MS Mincho" w:hAnsi="Book Antiqua" w:cs="Arial"/>
          <w:i/>
          <w:iCs/>
          <w:noProof/>
          <w:sz w:val="22"/>
          <w:lang w:val="en-US" w:eastAsia="en-US"/>
        </w:rPr>
        <w:t>2</w:t>
      </w:r>
      <w:r w:rsidRPr="000E492F">
        <w:rPr>
          <w:rFonts w:ascii="Book Antiqua" w:eastAsia="MS Mincho" w:hAnsi="Book Antiqua" w:cs="Arial"/>
          <w:noProof/>
          <w:sz w:val="22"/>
          <w:lang w:val="en-US" w:eastAsia="en-US"/>
        </w:rPr>
        <w:t>(1), 85–94.</w:t>
      </w:r>
    </w:p>
    <w:p w14:paraId="081743B7" w14:textId="77777777" w:rsidR="000E492F" w:rsidRPr="000E492F" w:rsidRDefault="000E492F" w:rsidP="000E492F">
      <w:pPr>
        <w:widowControl w:val="0"/>
        <w:autoSpaceDE w:val="0"/>
        <w:autoSpaceDN w:val="0"/>
        <w:adjustRightInd w:val="0"/>
        <w:ind w:left="720" w:hanging="720"/>
        <w:jc w:val="both"/>
        <w:rPr>
          <w:rFonts w:ascii="Book Antiqua" w:eastAsia="MS Mincho" w:hAnsi="Book Antiqua"/>
          <w:bCs/>
          <w:sz w:val="22"/>
          <w:szCs w:val="22"/>
          <w:lang w:val="en-US" w:eastAsia="en-US"/>
        </w:rPr>
      </w:pPr>
      <w:r w:rsidRPr="000E492F">
        <w:rPr>
          <w:rFonts w:ascii="Book Antiqua" w:hAnsi="Book Antiqua" w:cs="Arial"/>
          <w:color w:val="000000"/>
          <w:sz w:val="22"/>
          <w:szCs w:val="22"/>
          <w:lang w:val="en-US" w:eastAsia="en-US"/>
        </w:rPr>
        <w:fldChar w:fldCharType="end"/>
      </w:r>
    </w:p>
    <w:p w14:paraId="682263B4" w14:textId="77777777" w:rsidR="00282200" w:rsidRDefault="00282200"/>
    <w:sectPr w:rsidR="00282200" w:rsidSect="00136AA5">
      <w:headerReference w:type="even" r:id="rId14"/>
      <w:type w:val="continuous"/>
      <w:pgSz w:w="11907" w:h="16839"/>
      <w:pgMar w:top="1418" w:right="1418" w:bottom="1418" w:left="1418" w:header="720" w:footer="720" w:gutter="0"/>
      <w:pgNumType w:start="24"/>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A3CCA" w14:textId="77777777" w:rsidR="00165CBD" w:rsidRDefault="00165CBD">
      <w:r>
        <w:separator/>
      </w:r>
    </w:p>
  </w:endnote>
  <w:endnote w:type="continuationSeparator" w:id="0">
    <w:p w14:paraId="58FCDEAB" w14:textId="77777777" w:rsidR="00165CBD" w:rsidRDefault="00165C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7230404"/>
      <w:docPartObj>
        <w:docPartGallery w:val="Page Numbers (Bottom of Page)"/>
        <w:docPartUnique/>
      </w:docPartObj>
    </w:sdtPr>
    <w:sdtEndPr>
      <w:rPr>
        <w:rFonts w:asciiTheme="minorHAnsi" w:hAnsiTheme="minorHAnsi"/>
        <w:sz w:val="20"/>
        <w:szCs w:val="20"/>
      </w:rPr>
    </w:sdtEndPr>
    <w:sdtContent>
      <w:p w14:paraId="338A18BB" w14:textId="1630E265" w:rsidR="00F273D6" w:rsidRDefault="00F273D6">
        <w:pPr>
          <w:pStyle w:val="Footer"/>
          <w:jc w:val="right"/>
        </w:pPr>
        <w:r w:rsidRPr="00F273D6">
          <w:rPr>
            <w:rFonts w:asciiTheme="minorHAnsi" w:hAnsiTheme="minorHAnsi"/>
            <w:sz w:val="20"/>
            <w:szCs w:val="20"/>
          </w:rPr>
          <w:fldChar w:fldCharType="begin"/>
        </w:r>
        <w:r w:rsidRPr="00F273D6">
          <w:rPr>
            <w:rFonts w:asciiTheme="minorHAnsi" w:hAnsiTheme="minorHAnsi"/>
            <w:sz w:val="20"/>
            <w:szCs w:val="20"/>
          </w:rPr>
          <w:instrText>PAGE   \* MERGEFORMAT</w:instrText>
        </w:r>
        <w:r w:rsidRPr="00F273D6">
          <w:rPr>
            <w:rFonts w:asciiTheme="minorHAnsi" w:hAnsiTheme="minorHAnsi"/>
            <w:sz w:val="20"/>
            <w:szCs w:val="20"/>
          </w:rPr>
          <w:fldChar w:fldCharType="separate"/>
        </w:r>
        <w:r w:rsidRPr="00F273D6">
          <w:rPr>
            <w:rFonts w:asciiTheme="minorHAnsi" w:hAnsiTheme="minorHAnsi"/>
            <w:sz w:val="20"/>
            <w:szCs w:val="20"/>
            <w:lang w:val="id-ID"/>
          </w:rPr>
          <w:t>2</w:t>
        </w:r>
        <w:r w:rsidRPr="00F273D6">
          <w:rPr>
            <w:rFonts w:asciiTheme="minorHAnsi" w:hAnsiTheme="minorHAnsi"/>
            <w:sz w:val="20"/>
            <w:szCs w:val="20"/>
          </w:rPr>
          <w:fldChar w:fldCharType="end"/>
        </w:r>
      </w:p>
    </w:sdtContent>
  </w:sdt>
  <w:p w14:paraId="4A238A2B" w14:textId="2D53F6B6" w:rsidR="00282200" w:rsidRPr="00BB5530" w:rsidRDefault="00282200" w:rsidP="00BB5530">
    <w:pPr>
      <w:rPr>
        <w:rFonts w:ascii="Cambria" w:eastAsia="Cambria" w:hAnsi="Cambria" w:cs="Cambria"/>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A7ACA" w14:textId="77777777" w:rsidR="00165CBD" w:rsidRDefault="00165CBD">
      <w:r>
        <w:separator/>
      </w:r>
    </w:p>
  </w:footnote>
  <w:footnote w:type="continuationSeparator" w:id="0">
    <w:p w14:paraId="2A57A343" w14:textId="77777777" w:rsidR="00165CBD" w:rsidRDefault="00165C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266A7" w14:textId="77777777" w:rsidR="00282200" w:rsidRDefault="00000000">
    <w:pPr>
      <w:pBdr>
        <w:top w:val="nil"/>
        <w:left w:val="nil"/>
        <w:bottom w:val="nil"/>
        <w:right w:val="nil"/>
        <w:between w:val="nil"/>
      </w:pBdr>
      <w:tabs>
        <w:tab w:val="center" w:pos="4680"/>
        <w:tab w:val="right" w:pos="9360"/>
        <w:tab w:val="center" w:pos="5103"/>
        <w:tab w:val="right" w:pos="9071"/>
      </w:tabs>
      <w:rPr>
        <w:color w:val="000000"/>
        <w:sz w:val="28"/>
        <w:szCs w:val="28"/>
      </w:rPr>
    </w:pPr>
    <w:r>
      <w:rPr>
        <w:rFonts w:ascii="Book Antiqua" w:eastAsia="Book Antiqua" w:hAnsi="Book Antiqua" w:cs="Book Antiqua"/>
        <w:color w:val="0F5D5E"/>
        <w:sz w:val="16"/>
        <w:szCs w:val="16"/>
      </w:rPr>
      <w:t>Nusa Didaktika | Journal of Elementary Education Innovation and Studies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656066019"/>
      <w:docPartObj>
        <w:docPartGallery w:val="Page Numbers (Top of Page)"/>
        <w:docPartUnique/>
      </w:docPartObj>
    </w:sdtPr>
    <w:sdtContent>
      <w:p w14:paraId="130E3DC7" w14:textId="5916F565" w:rsidR="00C258E0" w:rsidRPr="008132F7" w:rsidRDefault="00C258E0" w:rsidP="00C258E0">
        <w:pPr>
          <w:pStyle w:val="Header"/>
          <w:rPr>
            <w:sz w:val="20"/>
            <w:szCs w:val="20"/>
          </w:rPr>
        </w:pPr>
        <w:r w:rsidRPr="008132F7">
          <w:rPr>
            <w:i/>
            <w:iCs/>
            <w:sz w:val="20"/>
            <w:szCs w:val="20"/>
          </w:rPr>
          <w:t xml:space="preserve">Nusa Didaktika Vol. </w:t>
        </w:r>
        <w:r w:rsidR="006969F2">
          <w:rPr>
            <w:i/>
            <w:iCs/>
            <w:sz w:val="20"/>
            <w:szCs w:val="20"/>
          </w:rPr>
          <w:t>1</w:t>
        </w:r>
        <w:r w:rsidRPr="008132F7">
          <w:rPr>
            <w:i/>
            <w:iCs/>
            <w:sz w:val="20"/>
            <w:szCs w:val="20"/>
          </w:rPr>
          <w:t xml:space="preserve">  No. </w:t>
        </w:r>
        <w:r w:rsidR="006969F2">
          <w:rPr>
            <w:i/>
            <w:iCs/>
            <w:sz w:val="20"/>
            <w:szCs w:val="20"/>
          </w:rPr>
          <w:t>1</w:t>
        </w:r>
        <w:r w:rsidRPr="008132F7">
          <w:rPr>
            <w:i/>
            <w:iCs/>
            <w:sz w:val="20"/>
            <w:szCs w:val="20"/>
          </w:rPr>
          <w:t>, Tahun 2026, pp.</w:t>
        </w:r>
        <w:r w:rsidRPr="008132F7">
          <w:rPr>
            <w:sz w:val="20"/>
            <w:szCs w:val="20"/>
          </w:rPr>
          <w:t xml:space="preserve"> </w:t>
        </w:r>
        <w:r w:rsidR="00136AA5">
          <w:rPr>
            <w:sz w:val="20"/>
            <w:szCs w:val="20"/>
          </w:rPr>
          <w:t>24-33</w:t>
        </w:r>
        <w:r w:rsidRPr="008132F7">
          <w:rPr>
            <w:sz w:val="20"/>
            <w:szCs w:val="20"/>
          </w:rPr>
          <w:t xml:space="preserve">                                                                                                         </w:t>
        </w:r>
        <w:r w:rsidR="008132F7">
          <w:rPr>
            <w:sz w:val="20"/>
            <w:szCs w:val="20"/>
          </w:rPr>
          <w:t xml:space="preserve"> </w:t>
        </w:r>
      </w:p>
    </w:sdtContent>
  </w:sdt>
  <w:p w14:paraId="1CF3FAA0" w14:textId="77777777" w:rsidR="00282200" w:rsidRPr="008132F7" w:rsidRDefault="00282200">
    <w:pP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63524" w14:textId="01B243D7" w:rsidR="0075019F" w:rsidRDefault="009A2905" w:rsidP="00403510">
    <w:pPr>
      <w:tabs>
        <w:tab w:val="right" w:pos="9071"/>
      </w:tabs>
      <w:rPr>
        <w:rFonts w:ascii="Cambria" w:eastAsia="Cambria" w:hAnsi="Cambria" w:cs="Cambria"/>
        <w:b/>
        <w:bCs/>
        <w:sz w:val="20"/>
        <w:szCs w:val="20"/>
      </w:rPr>
    </w:pPr>
    <w:r>
      <w:rPr>
        <w:rFonts w:ascii="Cambria" w:eastAsia="Cambria" w:hAnsi="Cambria" w:cs="Cambria"/>
        <w:b/>
        <w:bCs/>
        <w:noProof/>
        <w:sz w:val="20"/>
        <w:szCs w:val="20"/>
      </w:rPr>
      <w:drawing>
        <wp:anchor distT="0" distB="0" distL="114300" distR="114300" simplePos="0" relativeHeight="251658240" behindDoc="1" locked="0" layoutInCell="1" allowOverlap="1" wp14:anchorId="3FB2FB93" wp14:editId="187BAF7E">
          <wp:simplePos x="0" y="0"/>
          <wp:positionH relativeFrom="column">
            <wp:posOffset>-69850</wp:posOffset>
          </wp:positionH>
          <wp:positionV relativeFrom="paragraph">
            <wp:posOffset>132080</wp:posOffset>
          </wp:positionV>
          <wp:extent cx="844061" cy="844061"/>
          <wp:effectExtent l="0" t="0" r="0" b="0"/>
          <wp:wrapNone/>
          <wp:docPr id="90782998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829982" name="Picture 907829982"/>
                  <pic:cNvPicPr/>
                </pic:nvPicPr>
                <pic:blipFill>
                  <a:blip r:embed="rId1">
                    <a:extLst>
                      <a:ext uri="{28A0092B-C50C-407E-A947-70E740481C1C}">
                        <a14:useLocalDpi xmlns:a14="http://schemas.microsoft.com/office/drawing/2010/main" val="0"/>
                      </a:ext>
                    </a:extLst>
                  </a:blip>
                  <a:stretch>
                    <a:fillRect/>
                  </a:stretch>
                </pic:blipFill>
                <pic:spPr>
                  <a:xfrm>
                    <a:off x="0" y="0"/>
                    <a:ext cx="844061" cy="844061"/>
                  </a:xfrm>
                  <a:prstGeom prst="rect">
                    <a:avLst/>
                  </a:prstGeom>
                </pic:spPr>
              </pic:pic>
            </a:graphicData>
          </a:graphic>
          <wp14:sizeRelH relativeFrom="page">
            <wp14:pctWidth>0</wp14:pctWidth>
          </wp14:sizeRelH>
          <wp14:sizeRelV relativeFrom="page">
            <wp14:pctHeight>0</wp14:pctHeight>
          </wp14:sizeRelV>
        </wp:anchor>
      </w:drawing>
    </w:r>
    <w:r w:rsidR="00403510">
      <w:rPr>
        <w:rFonts w:ascii="Cambria" w:eastAsia="Cambria" w:hAnsi="Cambria" w:cs="Cambria"/>
        <w:b/>
        <w:bCs/>
        <w:sz w:val="20"/>
        <w:szCs w:val="20"/>
      </w:rPr>
      <w:t xml:space="preserve">                              </w:t>
    </w:r>
    <w:r w:rsidR="0075019F">
      <w:rPr>
        <w:rFonts w:ascii="Cambria" w:eastAsia="Cambria" w:hAnsi="Cambria" w:cs="Cambria"/>
        <w:b/>
        <w:bCs/>
        <w:sz w:val="20"/>
        <w:szCs w:val="20"/>
      </w:rPr>
      <w:t xml:space="preserve">    </w:t>
    </w:r>
  </w:p>
  <w:p w14:paraId="57470B0F" w14:textId="53DE79F3" w:rsidR="0075019F" w:rsidRDefault="0075019F" w:rsidP="00403510">
    <w:pPr>
      <w:tabs>
        <w:tab w:val="right" w:pos="9071"/>
      </w:tabs>
      <w:rPr>
        <w:rFonts w:ascii="Cambria" w:eastAsia="Cambria" w:hAnsi="Cambria" w:cs="Cambria"/>
        <w:b/>
        <w:bCs/>
        <w:sz w:val="20"/>
        <w:szCs w:val="20"/>
      </w:rPr>
    </w:pPr>
    <w:r>
      <w:rPr>
        <w:rFonts w:ascii="Cambria" w:eastAsia="Cambria" w:hAnsi="Cambria" w:cs="Cambria"/>
        <w:b/>
        <w:bCs/>
        <w:sz w:val="20"/>
        <w:szCs w:val="20"/>
      </w:rPr>
      <w:t xml:space="preserve">                              </w:t>
    </w:r>
  </w:p>
  <w:p w14:paraId="5C811CEF" w14:textId="77777777" w:rsidR="0075019F" w:rsidRDefault="0075019F" w:rsidP="00403510">
    <w:pPr>
      <w:tabs>
        <w:tab w:val="right" w:pos="9071"/>
      </w:tabs>
      <w:rPr>
        <w:rFonts w:ascii="Cambria" w:eastAsia="Cambria" w:hAnsi="Cambria" w:cs="Cambria"/>
        <w:b/>
        <w:bCs/>
        <w:sz w:val="20"/>
        <w:szCs w:val="20"/>
      </w:rPr>
    </w:pPr>
  </w:p>
  <w:p w14:paraId="6E5CEBA3" w14:textId="01826A50" w:rsidR="00403510" w:rsidRPr="008E43A6" w:rsidRDefault="0075019F" w:rsidP="008E43A6">
    <w:pPr>
      <w:tabs>
        <w:tab w:val="left" w:pos="7140"/>
        <w:tab w:val="right" w:pos="9071"/>
      </w:tabs>
      <w:rPr>
        <w:rFonts w:ascii="Cambria" w:eastAsia="Cambria" w:hAnsi="Cambria" w:cs="Cambria"/>
        <w:sz w:val="20"/>
        <w:szCs w:val="20"/>
      </w:rPr>
    </w:pPr>
    <w:r>
      <w:rPr>
        <w:rFonts w:ascii="Cambria" w:eastAsia="Cambria" w:hAnsi="Cambria" w:cs="Cambria"/>
        <w:b/>
        <w:bCs/>
        <w:sz w:val="20"/>
        <w:szCs w:val="20"/>
      </w:rPr>
      <w:t xml:space="preserve">                           </w:t>
    </w:r>
    <w:r w:rsidR="009A2905">
      <w:rPr>
        <w:rFonts w:ascii="Cambria" w:eastAsia="Cambria" w:hAnsi="Cambria" w:cs="Cambria"/>
        <w:b/>
        <w:bCs/>
        <w:sz w:val="20"/>
        <w:szCs w:val="20"/>
      </w:rPr>
      <w:t xml:space="preserve"> </w:t>
    </w:r>
    <w:r w:rsidR="00403510" w:rsidRPr="00A31BA4">
      <w:rPr>
        <w:rFonts w:ascii="Cambria" w:eastAsia="Cambria" w:hAnsi="Cambria" w:cs="Cambria"/>
        <w:b/>
        <w:bCs/>
        <w:color w:val="1F497D" w:themeColor="text2"/>
        <w:sz w:val="32"/>
        <w:szCs w:val="32"/>
      </w:rPr>
      <w:t xml:space="preserve">NUSA DIDAKTIKA </w:t>
    </w:r>
    <w:r w:rsidR="008E43A6" w:rsidRPr="00A31BA4">
      <w:rPr>
        <w:rFonts w:ascii="Cambria" w:eastAsia="Cambria" w:hAnsi="Cambria" w:cs="Cambria"/>
        <w:b/>
        <w:bCs/>
        <w:color w:val="1F497D" w:themeColor="text2"/>
        <w:sz w:val="32"/>
        <w:szCs w:val="32"/>
      </w:rPr>
      <w:t xml:space="preserve">              </w:t>
    </w:r>
  </w:p>
  <w:p w14:paraId="0C562EB5" w14:textId="6855FA28" w:rsidR="00282200" w:rsidRPr="0051022F" w:rsidRDefault="008E43A6" w:rsidP="0051022F">
    <w:pPr>
      <w:tabs>
        <w:tab w:val="left" w:pos="7140"/>
        <w:tab w:val="right" w:pos="9071"/>
      </w:tabs>
      <w:rPr>
        <w:rFonts w:ascii="Cambria" w:eastAsia="Cambria" w:hAnsi="Cambria" w:cs="Cambria"/>
        <w:sz w:val="20"/>
        <w:szCs w:val="20"/>
      </w:rPr>
    </w:pPr>
    <w:r>
      <w:rPr>
        <w:rFonts w:ascii="Cambria" w:eastAsia="Cambria" w:hAnsi="Cambria" w:cs="Cambria"/>
        <w:b/>
        <w:bCs/>
        <w:noProof/>
        <w:sz w:val="20"/>
        <w:szCs w:val="20"/>
      </w:rPr>
      <mc:AlternateContent>
        <mc:Choice Requires="wps">
          <w:drawing>
            <wp:anchor distT="0" distB="0" distL="114300" distR="114300" simplePos="0" relativeHeight="251659264" behindDoc="0" locked="0" layoutInCell="1" allowOverlap="1" wp14:anchorId="180E60F0" wp14:editId="213914E9">
              <wp:simplePos x="0" y="0"/>
              <wp:positionH relativeFrom="column">
                <wp:posOffset>781050</wp:posOffset>
              </wp:positionH>
              <wp:positionV relativeFrom="paragraph">
                <wp:posOffset>200025</wp:posOffset>
              </wp:positionV>
              <wp:extent cx="4968000" cy="0"/>
              <wp:effectExtent l="0" t="0" r="0" b="0"/>
              <wp:wrapNone/>
              <wp:docPr id="1056223737" name="Straight Connector 7"/>
              <wp:cNvGraphicFramePr/>
              <a:graphic xmlns:a="http://schemas.openxmlformats.org/drawingml/2006/main">
                <a:graphicData uri="http://schemas.microsoft.com/office/word/2010/wordprocessingShape">
                  <wps:wsp>
                    <wps:cNvCnPr/>
                    <wps:spPr>
                      <a:xfrm>
                        <a:off x="0" y="0"/>
                        <a:ext cx="4968000" cy="0"/>
                      </a:xfrm>
                      <a:prstGeom prst="line">
                        <a:avLst/>
                      </a:prstGeom>
                      <a:ln>
                        <a:solidFill>
                          <a:schemeClr val="tx2"/>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D0C73EF" id="Straight Connector 7"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1.5pt,15.75pt" to="452.7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" strokecolor="#1f497d [3215]"/>
          </w:pict>
        </mc:Fallback>
      </mc:AlternateContent>
    </w:r>
    <w:r w:rsidR="00403510">
      <w:rPr>
        <w:rFonts w:ascii="Cambria" w:eastAsia="Cambria" w:hAnsi="Cambria" w:cs="Cambria"/>
        <w:b/>
        <w:bCs/>
        <w:sz w:val="20"/>
        <w:szCs w:val="20"/>
      </w:rPr>
      <w:t xml:space="preserve">                            </w:t>
    </w:r>
    <w:r w:rsidR="00403510" w:rsidRPr="00A31BA4">
      <w:rPr>
        <w:rFonts w:ascii="Cambria" w:eastAsia="Cambria" w:hAnsi="Cambria" w:cs="Cambria"/>
        <w:color w:val="1F497D" w:themeColor="text2"/>
        <w:sz w:val="22"/>
        <w:szCs w:val="22"/>
      </w:rPr>
      <w:t>Journal of Elementary Education Innovation and Studie</w:t>
    </w:r>
    <w:r w:rsidR="0051022F" w:rsidRPr="00A31BA4">
      <w:rPr>
        <w:rFonts w:ascii="Cambria" w:eastAsia="Cambria" w:hAnsi="Cambria" w:cs="Cambria"/>
        <w:color w:val="1F497D" w:themeColor="text2"/>
        <w:sz w:val="22"/>
        <w:szCs w:val="22"/>
      </w:rPr>
      <w:t>s</w:t>
    </w:r>
    <w:r w:rsidR="00D37B8F">
      <w:rPr>
        <w:rFonts w:ascii="Cambria" w:eastAsia="Cambria" w:hAnsi="Cambria" w:cs="Cambria"/>
        <w:color w:val="1F497D" w:themeColor="text2"/>
        <w:sz w:val="22"/>
        <w:szCs w:val="22"/>
      </w:rPr>
      <w:t xml:space="preserve">                   </w:t>
    </w:r>
    <w:r w:rsidR="00D37B8F" w:rsidRPr="00A31BA4">
      <w:rPr>
        <w:rFonts w:ascii="Cambria" w:eastAsia="Cambria" w:hAnsi="Cambria" w:cs="Cambria"/>
        <w:color w:val="1F497D" w:themeColor="text2"/>
        <w:sz w:val="20"/>
        <w:szCs w:val="20"/>
      </w:rPr>
      <w:t>e-ISSN: 3164-5313</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0A2EE" w14:textId="77777777" w:rsidR="00282200" w:rsidRDefault="00000000">
    <w:pPr>
      <w:pBdr>
        <w:top w:val="nil"/>
        <w:left w:val="nil"/>
        <w:bottom w:val="nil"/>
        <w:right w:val="nil"/>
        <w:between w:val="nil"/>
      </w:pBdr>
      <w:tabs>
        <w:tab w:val="center" w:pos="4680"/>
        <w:tab w:val="right" w:pos="9360"/>
      </w:tabs>
      <w:rPr>
        <w:color w:val="000000"/>
      </w:rPr>
    </w:pPr>
    <w:r>
      <w:rPr>
        <w:rFonts w:ascii="Cambria" w:eastAsia="Cambria" w:hAnsi="Cambria" w:cs="Cambria"/>
        <w:i/>
        <w:iCs/>
        <w:color w:val="000000"/>
        <w:sz w:val="16"/>
        <w:szCs w:val="16"/>
      </w:rPr>
      <w:t xml:space="preserve">Nusa </w:t>
    </w:r>
    <w:proofErr w:type="gramStart"/>
    <w:r>
      <w:rPr>
        <w:rFonts w:ascii="Cambria" w:eastAsia="Cambria" w:hAnsi="Cambria" w:cs="Cambria"/>
        <w:i/>
        <w:iCs/>
        <w:color w:val="000000"/>
        <w:sz w:val="16"/>
        <w:szCs w:val="16"/>
      </w:rPr>
      <w:t>Didaktika  Vol.</w:t>
    </w:r>
    <w:proofErr w:type="gramEnd"/>
    <w:r>
      <w:rPr>
        <w:rFonts w:ascii="Cambria" w:eastAsia="Cambria" w:hAnsi="Cambria" w:cs="Cambria"/>
        <w:i/>
        <w:iCs/>
        <w:color w:val="000000"/>
        <w:sz w:val="16"/>
        <w:szCs w:val="16"/>
      </w:rPr>
      <w:t xml:space="preserve"> xxNo. xx, Tahun 2026, pp. xx-yy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8B068C"/>
    <w:multiLevelType w:val="multilevel"/>
    <w:tmpl w:val="B47685B0"/>
    <w:lvl w:ilvl="0">
      <w:start w:val="1"/>
      <w:numFmt w:val="decimal"/>
      <w:lvlText w:val="%1."/>
      <w:lvlJc w:val="left"/>
      <w:pPr>
        <w:ind w:left="720" w:hanging="360"/>
      </w:pPr>
      <w:rPr>
        <w:b/>
        <w:bCs/>
      </w:r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num w:numId="1" w16cid:durableId="6134864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200"/>
    <w:rsid w:val="000E492F"/>
    <w:rsid w:val="00107D41"/>
    <w:rsid w:val="00136AA5"/>
    <w:rsid w:val="00165CBD"/>
    <w:rsid w:val="00230C68"/>
    <w:rsid w:val="002560C1"/>
    <w:rsid w:val="00282200"/>
    <w:rsid w:val="00325F04"/>
    <w:rsid w:val="00354B8D"/>
    <w:rsid w:val="00403510"/>
    <w:rsid w:val="004864B4"/>
    <w:rsid w:val="004E4739"/>
    <w:rsid w:val="0051022F"/>
    <w:rsid w:val="006103D6"/>
    <w:rsid w:val="006969F2"/>
    <w:rsid w:val="0075019F"/>
    <w:rsid w:val="008132F7"/>
    <w:rsid w:val="008B201B"/>
    <w:rsid w:val="008C41E6"/>
    <w:rsid w:val="008E43A6"/>
    <w:rsid w:val="00995FD0"/>
    <w:rsid w:val="009A2905"/>
    <w:rsid w:val="009E656D"/>
    <w:rsid w:val="00A11DF7"/>
    <w:rsid w:val="00A31BA4"/>
    <w:rsid w:val="00BB5530"/>
    <w:rsid w:val="00BE6209"/>
    <w:rsid w:val="00C0113E"/>
    <w:rsid w:val="00C258E0"/>
    <w:rsid w:val="00C67CF3"/>
    <w:rsid w:val="00C932C1"/>
    <w:rsid w:val="00D03062"/>
    <w:rsid w:val="00D37B8F"/>
    <w:rsid w:val="00D71170"/>
    <w:rsid w:val="00D95069"/>
    <w:rsid w:val="00EC56F8"/>
    <w:rsid w:val="00EC5FE4"/>
    <w:rsid w:val="00F273D6"/>
    <w:rsid w:val="00F77971"/>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D415B3"/>
  <w15:docId w15:val="{64919943-2617-41CB-9F82-B918B2C39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AU"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paragraph" w:styleId="Footer">
    <w:name w:val="footer"/>
    <w:basedOn w:val="Normal"/>
    <w:link w:val="FooterChar"/>
    <w:uiPriority w:val="99"/>
    <w:unhideWhenUsed/>
    <w:rsid w:val="00D95069"/>
    <w:pPr>
      <w:tabs>
        <w:tab w:val="center" w:pos="4513"/>
        <w:tab w:val="right" w:pos="9026"/>
      </w:tabs>
    </w:pPr>
  </w:style>
  <w:style w:type="character" w:customStyle="1" w:styleId="FooterChar">
    <w:name w:val="Footer Char"/>
    <w:basedOn w:val="DefaultParagraphFont"/>
    <w:link w:val="Footer"/>
    <w:uiPriority w:val="99"/>
    <w:rsid w:val="00D95069"/>
  </w:style>
  <w:style w:type="paragraph" w:styleId="Header">
    <w:name w:val="header"/>
    <w:basedOn w:val="Normal"/>
    <w:link w:val="HeaderChar"/>
    <w:uiPriority w:val="99"/>
    <w:unhideWhenUsed/>
    <w:rsid w:val="00C258E0"/>
    <w:pPr>
      <w:tabs>
        <w:tab w:val="center" w:pos="4680"/>
        <w:tab w:val="right" w:pos="9360"/>
      </w:tabs>
    </w:pPr>
    <w:rPr>
      <w:rFonts w:asciiTheme="minorHAnsi" w:eastAsiaTheme="minorEastAsia" w:hAnsiTheme="minorHAnsi"/>
      <w:sz w:val="22"/>
      <w:szCs w:val="22"/>
      <w:lang w:val="id-ID"/>
    </w:rPr>
  </w:style>
  <w:style w:type="character" w:customStyle="1" w:styleId="HeaderChar">
    <w:name w:val="Header Char"/>
    <w:basedOn w:val="DefaultParagraphFont"/>
    <w:link w:val="Header"/>
    <w:uiPriority w:val="99"/>
    <w:rsid w:val="00C258E0"/>
    <w:rPr>
      <w:rFonts w:asciiTheme="minorHAnsi" w:eastAsiaTheme="minorEastAsia" w:hAnsiTheme="minorHAnsi"/>
      <w:sz w:val="22"/>
      <w:szCs w:val="22"/>
      <w:lang w:val="id-ID"/>
    </w:rPr>
  </w:style>
  <w:style w:type="character" w:styleId="Hyperlink">
    <w:name w:val="Hyperlink"/>
    <w:qFormat/>
    <w:rsid w:val="002560C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aastuti12@gmail.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urulazisah946@gmail.com" TargetMode="External"/><Relationship Id="rId14" Type="http://schemas.openxmlformats.org/officeDocument/2006/relationships/header" Target="header4.xml"/></Relationships>
</file>

<file path=word/_rels/fontTable.xml.rels><Relationships xmlns="http://schemas.openxmlformats.org/package/2006/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4RXa8YLsQzFttF0Si03S3TsFDQ==">CgMxLjA4AHIhMUxObm9XV2ZCTkVheEV1RUpJZ3U5dXlHVk1UNEJUdEdR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10</Pages>
  <Words>7448</Words>
  <Characters>42455</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Sri Wahyuni</cp:lastModifiedBy>
  <cp:revision>13</cp:revision>
  <cp:lastPrinted>2026-10-09T13:51:00Z</cp:lastPrinted>
  <dcterms:created xsi:type="dcterms:W3CDTF">2026-09-16T07:21:00Z</dcterms:created>
  <dcterms:modified xsi:type="dcterms:W3CDTF">2026-10-09T13:53:00Z</dcterms:modified>
</cp:coreProperties>
</file>